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85" w:rsidRDefault="0062424B" w:rsidP="00026375">
      <w:pPr>
        <w:jc w:val="right"/>
        <w:rPr>
          <w:rFonts w:ascii="Arial" w:hAnsi="Arial" w:cs="Arial"/>
          <w:b/>
          <w:bCs/>
          <w:sz w:val="28"/>
        </w:rPr>
      </w:pPr>
      <w:r>
        <w:rPr>
          <w:rFonts w:ascii="Arial" w:hAnsi="Arial" w:cs="Arial"/>
          <w:b/>
          <w:bCs/>
          <w:sz w:val="28"/>
        </w:rPr>
        <w:t>Comparação Entre os Sistemas CR e DR Utilizados na Mamografia</w:t>
      </w:r>
    </w:p>
    <w:p w:rsidR="005D5C73" w:rsidRPr="00550001" w:rsidRDefault="0062424B" w:rsidP="005D5C73">
      <w:pPr>
        <w:jc w:val="right"/>
        <w:rPr>
          <w:rFonts w:ascii="Arial" w:hAnsi="Arial" w:cs="Arial"/>
          <w:bCs/>
          <w:sz w:val="28"/>
        </w:rPr>
      </w:pPr>
      <w:r w:rsidRPr="0062424B">
        <w:rPr>
          <w:rFonts w:ascii="Arial" w:hAnsi="Arial" w:cs="Arial"/>
          <w:bCs/>
          <w:sz w:val="28"/>
          <w:lang w:val="en-US"/>
        </w:rPr>
        <w:t>Comparison Between CR and DR Mammography Systems</w:t>
      </w:r>
    </w:p>
    <w:p w:rsidR="00221E85" w:rsidRPr="00DB00C2" w:rsidRDefault="00221E85" w:rsidP="00026375">
      <w:pPr>
        <w:jc w:val="right"/>
        <w:rPr>
          <w:rFonts w:ascii="Arial" w:hAnsi="Arial" w:cs="Arial"/>
          <w:sz w:val="20"/>
        </w:rPr>
      </w:pPr>
    </w:p>
    <w:p w:rsidR="0062424B" w:rsidRPr="0062424B" w:rsidRDefault="0062424B" w:rsidP="00026375">
      <w:pPr>
        <w:jc w:val="right"/>
        <w:rPr>
          <w:rFonts w:ascii="Arial" w:hAnsi="Arial" w:cs="Arial"/>
          <w:vertAlign w:val="superscript"/>
        </w:rPr>
      </w:pPr>
      <w:r w:rsidRPr="0062424B">
        <w:rPr>
          <w:rFonts w:ascii="Arial" w:hAnsi="Arial" w:cs="Arial"/>
        </w:rPr>
        <w:t>Fátima F R Alves</w:t>
      </w:r>
      <w:r>
        <w:rPr>
          <w:rFonts w:ascii="Arial" w:hAnsi="Arial" w:cs="Arial"/>
          <w:vertAlign w:val="superscript"/>
        </w:rPr>
        <w:t>1</w:t>
      </w:r>
      <w:r w:rsidRPr="0062424B">
        <w:rPr>
          <w:rFonts w:ascii="Arial" w:hAnsi="Arial" w:cs="Arial"/>
        </w:rPr>
        <w:t>; Silvio R Pires</w:t>
      </w:r>
      <w:r>
        <w:rPr>
          <w:rFonts w:ascii="Arial" w:hAnsi="Arial" w:cs="Arial"/>
          <w:vertAlign w:val="superscript"/>
        </w:rPr>
        <w:t>2</w:t>
      </w:r>
      <w:r w:rsidRPr="0062424B">
        <w:rPr>
          <w:rFonts w:ascii="Arial" w:hAnsi="Arial" w:cs="Arial"/>
        </w:rPr>
        <w:t xml:space="preserve">; </w:t>
      </w:r>
      <w:proofErr w:type="spellStart"/>
      <w:r w:rsidRPr="0062424B">
        <w:rPr>
          <w:rFonts w:ascii="Arial" w:hAnsi="Arial" w:cs="Arial"/>
        </w:rPr>
        <w:t>Eny</w:t>
      </w:r>
      <w:proofErr w:type="spellEnd"/>
      <w:r w:rsidRPr="0062424B">
        <w:rPr>
          <w:rFonts w:ascii="Arial" w:hAnsi="Arial" w:cs="Arial"/>
        </w:rPr>
        <w:t xml:space="preserve"> M </w:t>
      </w:r>
      <w:proofErr w:type="spellStart"/>
      <w:r w:rsidRPr="0062424B">
        <w:rPr>
          <w:rFonts w:ascii="Arial" w:hAnsi="Arial" w:cs="Arial"/>
        </w:rPr>
        <w:t>Ruberti</w:t>
      </w:r>
      <w:proofErr w:type="spellEnd"/>
      <w:r w:rsidRPr="0062424B">
        <w:rPr>
          <w:rFonts w:ascii="Arial" w:hAnsi="Arial" w:cs="Arial"/>
        </w:rPr>
        <w:t xml:space="preserve"> Filha; Simone Elias</w:t>
      </w:r>
      <w:r>
        <w:rPr>
          <w:rFonts w:ascii="Arial" w:hAnsi="Arial" w:cs="Arial"/>
          <w:vertAlign w:val="superscript"/>
        </w:rPr>
        <w:t>3</w:t>
      </w:r>
      <w:r w:rsidRPr="0062424B">
        <w:rPr>
          <w:rFonts w:ascii="Arial" w:hAnsi="Arial" w:cs="Arial"/>
        </w:rPr>
        <w:t xml:space="preserve">; Regina B </w:t>
      </w:r>
      <w:r w:rsidR="001E3B5A" w:rsidRPr="0062424B">
        <w:rPr>
          <w:rFonts w:ascii="Arial" w:hAnsi="Arial" w:cs="Arial"/>
        </w:rPr>
        <w:t>Medeiros</w:t>
      </w:r>
      <w:r w:rsidR="001E3B5A">
        <w:rPr>
          <w:rFonts w:ascii="Arial" w:hAnsi="Arial" w:cs="Arial"/>
          <w:vertAlign w:val="superscript"/>
        </w:rPr>
        <w:t>1</w:t>
      </w:r>
      <w:r w:rsidR="001E3B5A" w:rsidRPr="001E3B5A">
        <w:rPr>
          <w:rFonts w:ascii="Arial" w:hAnsi="Arial" w:cs="Arial"/>
        </w:rPr>
        <w:t>.</w:t>
      </w:r>
    </w:p>
    <w:p w:rsidR="00221E85" w:rsidRPr="00DB00C2" w:rsidRDefault="00221E85" w:rsidP="00026375">
      <w:pPr>
        <w:jc w:val="right"/>
        <w:rPr>
          <w:rFonts w:ascii="Arial" w:hAnsi="Arial" w:cs="Arial"/>
          <w:sz w:val="20"/>
        </w:rPr>
      </w:pPr>
    </w:p>
    <w:p w:rsidR="00221E85" w:rsidRDefault="00221E85" w:rsidP="00026375">
      <w:pPr>
        <w:jc w:val="right"/>
        <w:rPr>
          <w:rFonts w:ascii="Arial" w:hAnsi="Arial" w:cs="Arial"/>
          <w:i/>
          <w:iCs/>
          <w:sz w:val="20"/>
        </w:rPr>
      </w:pPr>
      <w:r>
        <w:rPr>
          <w:rFonts w:ascii="Arial" w:hAnsi="Arial" w:cs="Arial"/>
          <w:i/>
          <w:iCs/>
          <w:sz w:val="20"/>
          <w:vertAlign w:val="superscript"/>
        </w:rPr>
        <w:t>1</w:t>
      </w:r>
      <w:r w:rsidR="00F9610C">
        <w:rPr>
          <w:rFonts w:ascii="Arial" w:hAnsi="Arial" w:cs="Arial"/>
          <w:i/>
          <w:iCs/>
          <w:sz w:val="20"/>
          <w:vertAlign w:val="superscript"/>
        </w:rPr>
        <w:t xml:space="preserve"> </w:t>
      </w:r>
      <w:r w:rsidR="00F9610C">
        <w:rPr>
          <w:rFonts w:ascii="Arial" w:hAnsi="Arial" w:cs="Arial"/>
          <w:i/>
          <w:iCs/>
          <w:sz w:val="20"/>
        </w:rPr>
        <w:t>Departamento de Diagnóstico por Imagem / Escola Paulista de Medicina / UNIFESP</w:t>
      </w:r>
      <w:r w:rsidR="00DB00C2">
        <w:rPr>
          <w:rFonts w:ascii="Arial" w:hAnsi="Arial" w:cs="Arial"/>
          <w:i/>
          <w:iCs/>
          <w:sz w:val="20"/>
        </w:rPr>
        <w:t xml:space="preserve">, </w:t>
      </w:r>
      <w:r w:rsidR="00F9610C">
        <w:rPr>
          <w:rFonts w:ascii="Arial" w:hAnsi="Arial" w:cs="Arial"/>
          <w:i/>
          <w:iCs/>
          <w:sz w:val="20"/>
        </w:rPr>
        <w:t>São Paulo, Brasil</w:t>
      </w:r>
    </w:p>
    <w:p w:rsidR="00F9610C" w:rsidRDefault="00F9610C" w:rsidP="00F9610C">
      <w:pPr>
        <w:jc w:val="right"/>
        <w:rPr>
          <w:rFonts w:ascii="Arial" w:hAnsi="Arial" w:cs="Arial"/>
          <w:i/>
          <w:iCs/>
          <w:sz w:val="20"/>
        </w:rPr>
      </w:pPr>
      <w:r>
        <w:rPr>
          <w:rFonts w:ascii="Arial" w:hAnsi="Arial" w:cs="Arial"/>
          <w:i/>
          <w:iCs/>
          <w:sz w:val="20"/>
          <w:vertAlign w:val="superscript"/>
        </w:rPr>
        <w:t xml:space="preserve">2 </w:t>
      </w:r>
      <w:r>
        <w:rPr>
          <w:rFonts w:ascii="Arial" w:hAnsi="Arial" w:cs="Arial"/>
          <w:i/>
          <w:iCs/>
          <w:sz w:val="20"/>
        </w:rPr>
        <w:t>Departamento de Informática em Saúde / Escola Paulista de Medicina / UNIFESP, São Paulo, Brasil</w:t>
      </w:r>
    </w:p>
    <w:p w:rsidR="00F9610C" w:rsidRDefault="00F9610C" w:rsidP="00F9610C">
      <w:pPr>
        <w:jc w:val="right"/>
        <w:rPr>
          <w:rFonts w:ascii="Arial" w:hAnsi="Arial" w:cs="Arial"/>
          <w:i/>
          <w:iCs/>
          <w:sz w:val="20"/>
        </w:rPr>
      </w:pPr>
      <w:r>
        <w:rPr>
          <w:rFonts w:ascii="Arial" w:hAnsi="Arial" w:cs="Arial"/>
          <w:i/>
          <w:iCs/>
          <w:sz w:val="20"/>
          <w:vertAlign w:val="superscript"/>
        </w:rPr>
        <w:t xml:space="preserve">3 </w:t>
      </w:r>
      <w:r>
        <w:rPr>
          <w:rFonts w:ascii="Arial" w:hAnsi="Arial" w:cs="Arial"/>
          <w:i/>
          <w:iCs/>
          <w:sz w:val="20"/>
        </w:rPr>
        <w:t>Departamento de Ginecologia / Escola Paulista de Medicina / UNIFESP, São Paulo, Brasil</w:t>
      </w:r>
    </w:p>
    <w:p w:rsidR="00F9610C" w:rsidRDefault="00F9610C" w:rsidP="00F9610C">
      <w:pPr>
        <w:jc w:val="right"/>
        <w:rPr>
          <w:rFonts w:ascii="Arial" w:hAnsi="Arial" w:cs="Arial"/>
          <w:i/>
          <w:iCs/>
          <w:sz w:val="20"/>
        </w:rPr>
      </w:pPr>
    </w:p>
    <w:p w:rsidR="00DB00C2" w:rsidRDefault="00DB00C2" w:rsidP="00026375">
      <w:pPr>
        <w:jc w:val="right"/>
        <w:rPr>
          <w:rFonts w:ascii="Arial" w:hAnsi="Arial" w:cs="Arial"/>
          <w:sz w:val="20"/>
        </w:rPr>
      </w:pPr>
    </w:p>
    <w:p w:rsidR="00DB00C2" w:rsidRDefault="00DC19CB" w:rsidP="00026375">
      <w:pPr>
        <w:jc w:val="right"/>
        <w:rPr>
          <w:rFonts w:ascii="Arial" w:hAnsi="Arial" w:cs="Arial"/>
          <w:sz w:val="20"/>
        </w:rPr>
      </w:pPr>
      <w:r>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17145</wp:posOffset>
                </wp:positionH>
                <wp:positionV relativeFrom="paragraph">
                  <wp:posOffset>71755</wp:posOffset>
                </wp:positionV>
                <wp:extent cx="5975985" cy="0"/>
                <wp:effectExtent l="7620" t="5080" r="7620" b="1397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65pt" to="47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6q4HAIAADMEAAAOAAAAZHJzL2Uyb0RvYy54bWysU02P2yAQvVfqf0DcE9tZJ5tYcVaVnfSS&#10;diPttncCOEbFgIDEiar+9w7ko9n2UlWVJTwwM483M4/507GT6MCtE1qVOBumGHFFNRNqV+Ivr6vB&#10;FCPniWJEasVLfOIOPy3ev5v3puAj3WrJuEUAolzRmxK33psiSRxteUfcUBuuwNlo2xEPW7tLmCU9&#10;oHcyGaXpJOm1ZcZqyp2D0/rsxIuI3zSc+uemcdwjWWLg5uNq47oNa7KYk2JniWkFvdAg/8CiI0LB&#10;pTeomniC9lb8AdUJarXTjR9S3SW6aQTlsQaoJkt/q+alJYbHWqA5ztza5P4fLP182FgkGMwuw0iR&#10;Dma0Foqjh9Ca3rgCIiq1saE4elQvZq3pN4eUrlqidjxSfD0ZSMtCRvImJWycgQu2/SfNIIbsvY59&#10;Oja2Q40U5mtIDODQC3SMgzndBsOPHlE4HM8ex7PpGCN69SWkCBAh0VjnP3LdoWCUWAL7CEgOa+cD&#10;pV8hIVzplZAyzl0q1Jd4Nh6NY4LTUrDgDGHO7raVtOhAQDnTNHyxPvDch1m9VyyCtZyw5cX2RMiz&#10;DZdLFfCgFKBzsc7S+D5LZ8vpcpoP8tFkOcjTuh58WFX5YLLKHsf1Q11VdfYjUMvyohWMcRXYXWWa&#10;5X8ng8uDOQvsJtRbG5K36LFfQPb6j6TjVMMgz5LYanba2Ou0QZkx+PKKgvTv92Dfv/XFTwAAAP//&#10;AwBQSwMEFAAGAAgAAAAhAFvTuvTbAAAABwEAAA8AAABkcnMvZG93bnJldi54bWxMj81OwzAQhO9I&#10;vIO1SNyo0x9RGuJUCAkJIS4URK+uvcSh8dqKnTZ9exZxKMedGc1+U61H34kD9qkNpGA6KUAgmWBb&#10;ahR8vD/d3IFIWZPVXSBUcMIE6/ryotKlDUd6w8MmN4JLKJVagcs5llIm49DrNAkRib2v0Hud+ewb&#10;aXt95HLfyVlR3EqvW+IPTkd8dGj2m8ErWH7iIm8HM766vfmOpxi2L6tnpa6vxod7EBnHfA7DLz6j&#10;Q81MuzCQTaJTMFtykOXpHATbq8Wcl+z+BFlX8j9//QMAAP//AwBQSwECLQAUAAYACAAAACEAtoM4&#10;kv4AAADhAQAAEwAAAAAAAAAAAAAAAAAAAAAAW0NvbnRlbnRfVHlwZXNdLnhtbFBLAQItABQABgAI&#10;AAAAIQA4/SH/1gAAAJQBAAALAAAAAAAAAAAAAAAAAC8BAABfcmVscy8ucmVsc1BLAQItABQABgAI&#10;AAAAIQCua6q4HAIAADMEAAAOAAAAAAAAAAAAAAAAAC4CAABkcnMvZTJvRG9jLnhtbFBLAQItABQA&#10;BgAIAAAAIQBb07r02wAAAAcBAAAPAAAAAAAAAAAAAAAAAHYEAABkcnMvZG93bnJldi54bWxQSwUG&#10;AAAAAAQABADzAAAAfgUAAAAA&#10;" strokecolor="gray"/>
            </w:pict>
          </mc:Fallback>
        </mc:AlternateContent>
      </w:r>
    </w:p>
    <w:p w:rsidR="00A33AE4" w:rsidRDefault="00221E85" w:rsidP="00DB00C2">
      <w:pPr>
        <w:jc w:val="both"/>
        <w:rPr>
          <w:rFonts w:ascii="Arial" w:hAnsi="Arial" w:cs="Arial"/>
          <w:b/>
          <w:bCs/>
          <w:sz w:val="20"/>
        </w:rPr>
      </w:pPr>
      <w:r>
        <w:rPr>
          <w:rFonts w:ascii="Arial" w:hAnsi="Arial" w:cs="Arial"/>
          <w:b/>
          <w:bCs/>
          <w:sz w:val="20"/>
        </w:rPr>
        <w:t>Resumo</w:t>
      </w:r>
    </w:p>
    <w:p w:rsidR="00F9610C" w:rsidRDefault="00F9610C">
      <w:pPr>
        <w:jc w:val="both"/>
        <w:rPr>
          <w:rFonts w:ascii="Arial" w:hAnsi="Arial" w:cs="Arial"/>
          <w:b/>
          <w:sz w:val="20"/>
        </w:rPr>
      </w:pPr>
      <w:r w:rsidRPr="00F9610C">
        <w:rPr>
          <w:rFonts w:ascii="Arial" w:eastAsia="Arial" w:hAnsi="Arial" w:cs="Arial"/>
          <w:color w:val="000000"/>
          <w:sz w:val="20"/>
          <w:szCs w:val="20"/>
        </w:rPr>
        <w:t>Nosso objetivo foi</w:t>
      </w:r>
      <w:r w:rsidRPr="00F9610C">
        <w:rPr>
          <w:rFonts w:ascii="Arial" w:eastAsia="Arial" w:hAnsi="Arial" w:cs="Arial"/>
          <w:b/>
          <w:color w:val="000000"/>
          <w:sz w:val="20"/>
          <w:szCs w:val="20"/>
        </w:rPr>
        <w:t xml:space="preserve"> </w:t>
      </w:r>
      <w:r w:rsidRPr="00F9610C">
        <w:rPr>
          <w:rFonts w:ascii="Arial" w:eastAsia="Arial" w:hAnsi="Arial" w:cs="Arial"/>
          <w:color w:val="000000"/>
          <w:sz w:val="20"/>
          <w:szCs w:val="20"/>
        </w:rPr>
        <w:t xml:space="preserve">comparar os </w:t>
      </w:r>
      <w:r w:rsidRPr="00F9610C">
        <w:rPr>
          <w:rFonts w:ascii="Arial" w:hAnsi="Arial" w:cs="Arial"/>
          <w:color w:val="000000"/>
          <w:sz w:val="20"/>
          <w:szCs w:val="20"/>
        </w:rPr>
        <w:t>parâmetros</w:t>
      </w:r>
      <w:r w:rsidRPr="00F9610C">
        <w:rPr>
          <w:rFonts w:ascii="Arial" w:eastAsia="Arial" w:hAnsi="Arial" w:cs="Arial"/>
          <w:color w:val="000000"/>
          <w:sz w:val="20"/>
          <w:szCs w:val="20"/>
        </w:rPr>
        <w:t xml:space="preserve"> de desempenho dos sistemas </w:t>
      </w:r>
      <w:proofErr w:type="spellStart"/>
      <w:r w:rsidRPr="00F9610C">
        <w:rPr>
          <w:rFonts w:ascii="Arial" w:eastAsia="Arial" w:hAnsi="Arial" w:cs="Arial"/>
          <w:color w:val="000000"/>
          <w:sz w:val="20"/>
          <w:szCs w:val="20"/>
        </w:rPr>
        <w:t>mamográficos</w:t>
      </w:r>
      <w:proofErr w:type="spellEnd"/>
      <w:r w:rsidRPr="00F9610C">
        <w:rPr>
          <w:rFonts w:ascii="Arial" w:eastAsia="Arial" w:hAnsi="Arial" w:cs="Arial"/>
          <w:color w:val="000000"/>
          <w:sz w:val="20"/>
          <w:szCs w:val="20"/>
        </w:rPr>
        <w:t xml:space="preserve"> digitais e avaliar a qualidade das imagens associada as doses médias glandulares (DMG). </w:t>
      </w:r>
      <w:r w:rsidRPr="00F9610C">
        <w:rPr>
          <w:rFonts w:ascii="Arial" w:hAnsi="Arial" w:cs="Arial"/>
          <w:color w:val="000000"/>
          <w:sz w:val="20"/>
          <w:szCs w:val="20"/>
        </w:rPr>
        <w:t xml:space="preserve">Os parâmetros de qualidade e as DMG foram avaliados de acordo com protocolo europeu. </w:t>
      </w:r>
      <w:r w:rsidRPr="00F9610C">
        <w:rPr>
          <w:rFonts w:ascii="Arial" w:hAnsi="Arial" w:cs="Arial"/>
          <w:sz w:val="20"/>
          <w:szCs w:val="20"/>
        </w:rPr>
        <w:t xml:space="preserve">A qualidade da imagem foi verificada utilizando o simulador CIRS11A. </w:t>
      </w:r>
      <w:r w:rsidRPr="00F9610C">
        <w:rPr>
          <w:rFonts w:ascii="Arial" w:eastAsia="Arial" w:hAnsi="Arial" w:cs="Arial"/>
          <w:sz w:val="20"/>
          <w:szCs w:val="20"/>
        </w:rPr>
        <w:t>A DMG foi estimada para</w:t>
      </w:r>
      <w:r w:rsidRPr="00F9610C">
        <w:rPr>
          <w:rFonts w:ascii="Arial" w:hAnsi="Arial" w:cs="Arial"/>
          <w:sz w:val="20"/>
          <w:szCs w:val="20"/>
        </w:rPr>
        <w:t xml:space="preserve"> </w:t>
      </w:r>
      <w:r w:rsidRPr="00F9610C">
        <w:rPr>
          <w:rFonts w:ascii="Arial" w:hAnsi="Arial" w:cs="Arial"/>
          <w:color w:val="000000"/>
          <w:sz w:val="20"/>
          <w:szCs w:val="20"/>
        </w:rPr>
        <w:t xml:space="preserve">1071 pacientes, sendo 799 exames realizados em sistema CR-Kodak utilizando </w:t>
      </w:r>
      <w:r w:rsidRPr="00F9610C">
        <w:rPr>
          <w:rFonts w:ascii="Arial" w:hAnsi="Arial" w:cs="Arial"/>
          <w:i/>
          <w:color w:val="000000"/>
          <w:sz w:val="20"/>
          <w:szCs w:val="20"/>
        </w:rPr>
        <w:t xml:space="preserve">os </w:t>
      </w:r>
      <w:r w:rsidRPr="00F9610C">
        <w:rPr>
          <w:rFonts w:ascii="Arial" w:hAnsi="Arial" w:cs="Arial"/>
          <w:color w:val="000000"/>
          <w:sz w:val="20"/>
          <w:szCs w:val="20"/>
        </w:rPr>
        <w:t xml:space="preserve">mamógrafos </w:t>
      </w:r>
      <w:proofErr w:type="spellStart"/>
      <w:r w:rsidRPr="00F9610C">
        <w:rPr>
          <w:rFonts w:ascii="Arial" w:hAnsi="Arial" w:cs="Arial"/>
          <w:color w:val="000000"/>
          <w:sz w:val="20"/>
          <w:szCs w:val="20"/>
        </w:rPr>
        <w:t>Performa</w:t>
      </w:r>
      <w:proofErr w:type="spellEnd"/>
      <w:r w:rsidRPr="00F9610C">
        <w:rPr>
          <w:rFonts w:ascii="Arial" w:hAnsi="Arial" w:cs="Arial"/>
          <w:color w:val="000000"/>
          <w:sz w:val="20"/>
          <w:szCs w:val="20"/>
        </w:rPr>
        <w:t>-GE, MIV-LORAD e 12 placas fluorescentes (IP). Os demais exames foram realizados no sistema DR-</w:t>
      </w:r>
      <w:proofErr w:type="spellStart"/>
      <w:r w:rsidRPr="00F9610C">
        <w:rPr>
          <w:rFonts w:ascii="Arial" w:hAnsi="Arial" w:cs="Arial"/>
          <w:color w:val="000000"/>
          <w:sz w:val="20"/>
          <w:szCs w:val="20"/>
        </w:rPr>
        <w:t>Senographe</w:t>
      </w:r>
      <w:proofErr w:type="spellEnd"/>
      <w:r w:rsidRPr="00F9610C">
        <w:rPr>
          <w:rFonts w:ascii="Arial" w:hAnsi="Arial" w:cs="Arial"/>
          <w:color w:val="000000"/>
          <w:sz w:val="20"/>
          <w:szCs w:val="20"/>
        </w:rPr>
        <w:t xml:space="preserve"> DS-GE. Para a estimativa da DGM foram considerados os dados técnicos e espessuras dos tecidos mamários. Foram detectadas diferenças importantes na comparação dos parâmetros de qualidade entre os sistemas, bem como nas DMG. Utilizando o sistema DR foi possível detectar todos os tamanhos dos objetos existentes no simulador utilizando doses mais baixas. Ficou evidente as diferenças tecnológicas no que se refere aos parâmetros físicos que influenciam na qualidade da imagem e nas doses de radiação.</w:t>
      </w:r>
    </w:p>
    <w:p w:rsidR="00221E85" w:rsidRDefault="00221E85">
      <w:pPr>
        <w:jc w:val="both"/>
        <w:rPr>
          <w:rFonts w:ascii="Arial" w:hAnsi="Arial" w:cs="Arial"/>
          <w:sz w:val="20"/>
        </w:rPr>
      </w:pPr>
      <w:r>
        <w:rPr>
          <w:rFonts w:ascii="Arial" w:hAnsi="Arial" w:cs="Arial"/>
          <w:b/>
          <w:sz w:val="20"/>
        </w:rPr>
        <w:t>Palavras-chave</w:t>
      </w:r>
      <w:r>
        <w:rPr>
          <w:rFonts w:ascii="Arial" w:hAnsi="Arial" w:cs="Arial"/>
          <w:sz w:val="20"/>
        </w:rPr>
        <w:t>:</w:t>
      </w:r>
      <w:r w:rsidR="00F9610C" w:rsidRPr="00F9610C">
        <w:rPr>
          <w:rFonts w:ascii="Arial" w:eastAsia="Arial" w:hAnsi="Arial" w:cs="Arial"/>
          <w:color w:val="000000"/>
          <w:sz w:val="20"/>
          <w:szCs w:val="20"/>
        </w:rPr>
        <w:t xml:space="preserve"> </w:t>
      </w:r>
      <w:r w:rsidR="00F9610C">
        <w:rPr>
          <w:rFonts w:ascii="Arial" w:eastAsia="Arial" w:hAnsi="Arial" w:cs="Arial"/>
          <w:color w:val="000000"/>
          <w:sz w:val="20"/>
          <w:szCs w:val="20"/>
        </w:rPr>
        <w:t>S</w:t>
      </w:r>
      <w:r w:rsidR="00F9610C" w:rsidRPr="00F9610C">
        <w:rPr>
          <w:rFonts w:ascii="Arial" w:eastAsia="Arial" w:hAnsi="Arial" w:cs="Arial"/>
          <w:color w:val="000000"/>
          <w:sz w:val="20"/>
          <w:szCs w:val="20"/>
        </w:rPr>
        <w:t xml:space="preserve">istemas </w:t>
      </w:r>
      <w:r w:rsidR="00F9610C">
        <w:rPr>
          <w:rFonts w:ascii="Arial" w:eastAsia="Arial" w:hAnsi="Arial" w:cs="Arial"/>
          <w:color w:val="000000"/>
          <w:sz w:val="20"/>
          <w:szCs w:val="20"/>
        </w:rPr>
        <w:t>D</w:t>
      </w:r>
      <w:r w:rsidR="00F9610C" w:rsidRPr="00F9610C">
        <w:rPr>
          <w:rFonts w:ascii="Arial" w:eastAsia="Arial" w:hAnsi="Arial" w:cs="Arial"/>
          <w:color w:val="000000"/>
          <w:sz w:val="20"/>
          <w:szCs w:val="20"/>
        </w:rPr>
        <w:t xml:space="preserve">igitais, </w:t>
      </w:r>
      <w:r w:rsidR="00F9610C">
        <w:rPr>
          <w:rFonts w:ascii="Arial" w:eastAsia="Arial" w:hAnsi="Arial" w:cs="Arial"/>
          <w:color w:val="000000"/>
          <w:sz w:val="20"/>
          <w:szCs w:val="20"/>
        </w:rPr>
        <w:t>Mamografia, D</w:t>
      </w:r>
      <w:r w:rsidR="00F9610C" w:rsidRPr="00F9610C">
        <w:rPr>
          <w:rFonts w:ascii="Arial" w:eastAsia="Arial" w:hAnsi="Arial" w:cs="Arial"/>
          <w:color w:val="000000"/>
          <w:sz w:val="20"/>
          <w:szCs w:val="20"/>
        </w:rPr>
        <w:t xml:space="preserve">ose </w:t>
      </w:r>
      <w:r w:rsidR="00F9610C">
        <w:rPr>
          <w:rFonts w:ascii="Arial" w:eastAsia="Arial" w:hAnsi="Arial" w:cs="Arial"/>
          <w:color w:val="000000"/>
          <w:sz w:val="20"/>
          <w:szCs w:val="20"/>
        </w:rPr>
        <w:t>M</w:t>
      </w:r>
      <w:r w:rsidR="00F9610C" w:rsidRPr="00F9610C">
        <w:rPr>
          <w:rFonts w:ascii="Arial" w:eastAsia="Arial" w:hAnsi="Arial" w:cs="Arial"/>
          <w:color w:val="000000"/>
          <w:sz w:val="20"/>
          <w:szCs w:val="20"/>
        </w:rPr>
        <w:t xml:space="preserve">édia </w:t>
      </w:r>
      <w:r w:rsidR="00F9610C">
        <w:rPr>
          <w:rFonts w:ascii="Arial" w:eastAsia="Arial" w:hAnsi="Arial" w:cs="Arial"/>
          <w:color w:val="000000"/>
          <w:sz w:val="20"/>
          <w:szCs w:val="20"/>
        </w:rPr>
        <w:t>G</w:t>
      </w:r>
      <w:r w:rsidR="00F9610C" w:rsidRPr="00F9610C">
        <w:rPr>
          <w:rFonts w:ascii="Arial" w:eastAsia="Arial" w:hAnsi="Arial" w:cs="Arial"/>
          <w:color w:val="000000"/>
          <w:sz w:val="20"/>
          <w:szCs w:val="20"/>
        </w:rPr>
        <w:t xml:space="preserve">landular, </w:t>
      </w:r>
      <w:r w:rsidR="00F9610C">
        <w:rPr>
          <w:rFonts w:ascii="Arial" w:eastAsia="Arial" w:hAnsi="Arial" w:cs="Arial"/>
          <w:color w:val="000000"/>
          <w:sz w:val="20"/>
          <w:szCs w:val="20"/>
        </w:rPr>
        <w:t>Q</w:t>
      </w:r>
      <w:r w:rsidR="00F9610C" w:rsidRPr="00F9610C">
        <w:rPr>
          <w:rFonts w:ascii="Arial" w:eastAsia="Arial" w:hAnsi="Arial" w:cs="Arial"/>
          <w:color w:val="000000"/>
          <w:sz w:val="20"/>
          <w:szCs w:val="20"/>
        </w:rPr>
        <w:t xml:space="preserve">ualidade da </w:t>
      </w:r>
      <w:r w:rsidR="00F9610C">
        <w:rPr>
          <w:rFonts w:ascii="Arial" w:eastAsia="Arial" w:hAnsi="Arial" w:cs="Arial"/>
          <w:color w:val="000000"/>
          <w:sz w:val="20"/>
          <w:szCs w:val="20"/>
        </w:rPr>
        <w:t>I</w:t>
      </w:r>
      <w:r w:rsidR="00F9610C" w:rsidRPr="00F9610C">
        <w:rPr>
          <w:rFonts w:ascii="Arial" w:eastAsia="Arial" w:hAnsi="Arial" w:cs="Arial"/>
          <w:color w:val="000000"/>
          <w:sz w:val="20"/>
          <w:szCs w:val="20"/>
        </w:rPr>
        <w:t>magem</w:t>
      </w:r>
      <w:r>
        <w:rPr>
          <w:rFonts w:ascii="Arial" w:hAnsi="Arial" w:cs="Arial"/>
          <w:sz w:val="20"/>
        </w:rPr>
        <w:t>.</w:t>
      </w:r>
    </w:p>
    <w:p w:rsidR="00221E85" w:rsidRDefault="00221E85">
      <w:pPr>
        <w:jc w:val="both"/>
        <w:rPr>
          <w:rFonts w:ascii="Arial" w:hAnsi="Arial" w:cs="Arial"/>
          <w:sz w:val="20"/>
        </w:rPr>
      </w:pPr>
    </w:p>
    <w:p w:rsidR="00A33AE4" w:rsidRDefault="00221E85">
      <w:pPr>
        <w:jc w:val="both"/>
        <w:rPr>
          <w:rFonts w:ascii="Arial" w:hAnsi="Arial" w:cs="Arial"/>
          <w:b/>
          <w:bCs/>
          <w:i/>
          <w:iCs/>
          <w:sz w:val="20"/>
        </w:rPr>
      </w:pPr>
      <w:r>
        <w:rPr>
          <w:rFonts w:ascii="Arial" w:hAnsi="Arial" w:cs="Arial"/>
          <w:b/>
          <w:bCs/>
          <w:i/>
          <w:iCs/>
          <w:sz w:val="20"/>
        </w:rPr>
        <w:t>Abstract</w:t>
      </w:r>
    </w:p>
    <w:p w:rsidR="00EE553D" w:rsidRPr="00EE553D" w:rsidRDefault="00EE553D">
      <w:pPr>
        <w:jc w:val="both"/>
        <w:rPr>
          <w:rFonts w:ascii="Arial" w:hAnsi="Arial" w:cs="Arial"/>
          <w:i/>
          <w:iCs/>
          <w:sz w:val="20"/>
          <w:lang w:val="en-US"/>
        </w:rPr>
      </w:pPr>
      <w:r w:rsidRPr="00EE553D">
        <w:rPr>
          <w:rFonts w:ascii="Arial" w:hAnsi="Arial" w:cs="Arial"/>
          <w:i/>
          <w:iCs/>
          <w:sz w:val="20"/>
          <w:lang w:val="en-US"/>
        </w:rPr>
        <w:t xml:space="preserve">Our goal was to compare the performance of two digital mammography systems through physical measures and to assess imaging quality associated with mean glandular dose (AGD). The physical measures and AGD were evaluated according to European protocol. Imaging quality was assessed using the mammography phantom CIRS11A. The AGD was estimated for 1071 patients, being 799 of them examined at CR Kodak using </w:t>
      </w:r>
      <w:proofErr w:type="gramStart"/>
      <w:r w:rsidRPr="00EE553D">
        <w:rPr>
          <w:rFonts w:ascii="Arial" w:hAnsi="Arial" w:cs="Arial"/>
          <w:i/>
          <w:iCs/>
          <w:sz w:val="20"/>
          <w:lang w:val="en-US"/>
        </w:rPr>
        <w:t>two different equipment Performa-GE</w:t>
      </w:r>
      <w:proofErr w:type="gramEnd"/>
      <w:r w:rsidRPr="00EE553D">
        <w:rPr>
          <w:rFonts w:ascii="Arial" w:hAnsi="Arial" w:cs="Arial"/>
          <w:i/>
          <w:iCs/>
          <w:sz w:val="20"/>
          <w:lang w:val="en-US"/>
        </w:rPr>
        <w:t>, MIV-LORAD and 12 imaging plates (IP). The remaining exams were performed at DR-</w:t>
      </w:r>
      <w:proofErr w:type="spellStart"/>
      <w:r w:rsidRPr="00EE553D">
        <w:rPr>
          <w:rFonts w:ascii="Arial" w:hAnsi="Arial" w:cs="Arial"/>
          <w:i/>
          <w:iCs/>
          <w:sz w:val="20"/>
          <w:lang w:val="en-US"/>
        </w:rPr>
        <w:t>Senographe</w:t>
      </w:r>
      <w:proofErr w:type="spellEnd"/>
      <w:r w:rsidRPr="00EE553D">
        <w:rPr>
          <w:rFonts w:ascii="Arial" w:hAnsi="Arial" w:cs="Arial"/>
          <w:i/>
          <w:iCs/>
          <w:sz w:val="20"/>
          <w:lang w:val="en-US"/>
        </w:rPr>
        <w:t xml:space="preserve"> DS-GE. Technical data and breast tissue thicknesses were considered to estimating the AGD. Important differences were found when comparing CR and DR systems performance, as well as the AGD. All objects sizes inserted in the phantom could be detected through DR system using lower ​​AGD compared with CR system. It was possible to verify technological differences between systems related to imaging quality and radiation dose</w:t>
      </w:r>
      <w:r>
        <w:rPr>
          <w:rFonts w:ascii="Arial" w:hAnsi="Arial" w:cs="Arial"/>
          <w:i/>
          <w:iCs/>
          <w:sz w:val="20"/>
          <w:lang w:val="en-US"/>
        </w:rPr>
        <w:t>.</w:t>
      </w:r>
    </w:p>
    <w:p w:rsidR="00221E85" w:rsidRDefault="00221E85">
      <w:pPr>
        <w:jc w:val="both"/>
        <w:rPr>
          <w:rFonts w:ascii="Arial" w:hAnsi="Arial" w:cs="Arial"/>
          <w:i/>
          <w:iCs/>
          <w:sz w:val="20"/>
          <w:lang w:val="en-US"/>
        </w:rPr>
      </w:pPr>
      <w:r w:rsidRPr="00A33AE4">
        <w:rPr>
          <w:rFonts w:ascii="Arial" w:hAnsi="Arial" w:cs="Arial"/>
          <w:b/>
          <w:iCs/>
          <w:sz w:val="20"/>
          <w:lang w:val="en-US"/>
        </w:rPr>
        <w:t>Keywords</w:t>
      </w:r>
      <w:r w:rsidRPr="00A33AE4">
        <w:rPr>
          <w:rFonts w:ascii="Arial" w:hAnsi="Arial" w:cs="Arial"/>
          <w:i/>
          <w:iCs/>
          <w:sz w:val="20"/>
          <w:lang w:val="en-US"/>
        </w:rPr>
        <w:t>:</w:t>
      </w:r>
      <w:r w:rsidR="00EE553D" w:rsidRPr="00EE553D">
        <w:rPr>
          <w:rFonts w:ascii="Arial" w:hAnsi="Arial" w:cs="Arial"/>
          <w:color w:val="000000"/>
          <w:sz w:val="20"/>
          <w:szCs w:val="20"/>
          <w:lang w:val="en-US"/>
        </w:rPr>
        <w:t xml:space="preserve"> </w:t>
      </w:r>
      <w:r w:rsidR="00EE553D">
        <w:rPr>
          <w:rFonts w:ascii="Arial" w:hAnsi="Arial" w:cs="Arial"/>
          <w:color w:val="000000"/>
          <w:sz w:val="20"/>
          <w:szCs w:val="20"/>
          <w:lang w:val="en-US"/>
        </w:rPr>
        <w:t>D</w:t>
      </w:r>
      <w:r w:rsidR="00EE553D" w:rsidRPr="00EE553D">
        <w:rPr>
          <w:rFonts w:ascii="Arial" w:hAnsi="Arial" w:cs="Arial"/>
          <w:color w:val="000000"/>
          <w:sz w:val="20"/>
          <w:szCs w:val="20"/>
          <w:lang w:val="en-US"/>
        </w:rPr>
        <w:t xml:space="preserve">igital </w:t>
      </w:r>
      <w:r w:rsidR="00EE553D">
        <w:rPr>
          <w:rFonts w:ascii="Arial" w:hAnsi="Arial" w:cs="Arial"/>
          <w:color w:val="000000"/>
          <w:sz w:val="20"/>
          <w:szCs w:val="20"/>
          <w:lang w:val="en-US"/>
        </w:rPr>
        <w:t>S</w:t>
      </w:r>
      <w:r w:rsidR="00EE553D" w:rsidRPr="00EE553D">
        <w:rPr>
          <w:rFonts w:ascii="Arial" w:hAnsi="Arial" w:cs="Arial"/>
          <w:color w:val="000000"/>
          <w:sz w:val="20"/>
          <w:szCs w:val="20"/>
          <w:lang w:val="en-US"/>
        </w:rPr>
        <w:t xml:space="preserve">ystems, Mean Glandular Dose, </w:t>
      </w:r>
      <w:r w:rsidR="00EE553D">
        <w:rPr>
          <w:rFonts w:ascii="Arial" w:hAnsi="Arial" w:cs="Arial"/>
          <w:color w:val="000000"/>
          <w:sz w:val="20"/>
          <w:szCs w:val="20"/>
          <w:lang w:val="en-US"/>
        </w:rPr>
        <w:t>I</w:t>
      </w:r>
      <w:r w:rsidR="00EE553D" w:rsidRPr="00EE553D">
        <w:rPr>
          <w:rFonts w:ascii="Arial" w:hAnsi="Arial" w:cs="Arial"/>
          <w:color w:val="000000"/>
          <w:sz w:val="20"/>
          <w:szCs w:val="20"/>
          <w:lang w:val="en-US"/>
        </w:rPr>
        <w:t xml:space="preserve">mage </w:t>
      </w:r>
      <w:r w:rsidR="00EE553D">
        <w:rPr>
          <w:rFonts w:ascii="Arial" w:hAnsi="Arial" w:cs="Arial"/>
          <w:color w:val="000000"/>
          <w:sz w:val="20"/>
          <w:szCs w:val="20"/>
          <w:lang w:val="en-US"/>
        </w:rPr>
        <w:t>Q</w:t>
      </w:r>
      <w:r w:rsidR="00EE553D" w:rsidRPr="00EE553D">
        <w:rPr>
          <w:rFonts w:ascii="Arial" w:hAnsi="Arial" w:cs="Arial"/>
          <w:color w:val="000000"/>
          <w:sz w:val="20"/>
          <w:szCs w:val="20"/>
          <w:lang w:val="en-US"/>
        </w:rPr>
        <w:t xml:space="preserve">uality, </w:t>
      </w:r>
      <w:proofErr w:type="gramStart"/>
      <w:r w:rsidR="00EE553D">
        <w:rPr>
          <w:rFonts w:ascii="Arial" w:hAnsi="Arial" w:cs="Arial"/>
          <w:color w:val="000000"/>
          <w:sz w:val="20"/>
          <w:szCs w:val="20"/>
          <w:lang w:val="en-US"/>
        </w:rPr>
        <w:t>M</w:t>
      </w:r>
      <w:r w:rsidR="00EE553D" w:rsidRPr="00EE553D">
        <w:rPr>
          <w:rFonts w:ascii="Arial" w:hAnsi="Arial" w:cs="Arial"/>
          <w:color w:val="000000"/>
          <w:sz w:val="20"/>
          <w:szCs w:val="20"/>
          <w:lang w:val="en-US"/>
        </w:rPr>
        <w:t>ammography</w:t>
      </w:r>
      <w:r w:rsidR="00EE553D">
        <w:rPr>
          <w:rFonts w:ascii="Arial" w:hAnsi="Arial" w:cs="Arial"/>
          <w:i/>
          <w:iCs/>
          <w:sz w:val="20"/>
          <w:lang w:val="en-US"/>
        </w:rPr>
        <w:t xml:space="preserve"> .</w:t>
      </w:r>
      <w:proofErr w:type="gramEnd"/>
    </w:p>
    <w:p w:rsidR="00221E85" w:rsidRDefault="00221E85">
      <w:pPr>
        <w:rPr>
          <w:rFonts w:ascii="Arial" w:hAnsi="Arial" w:cs="Arial"/>
          <w:sz w:val="20"/>
          <w:lang w:val="en-US"/>
        </w:rPr>
      </w:pPr>
    </w:p>
    <w:p w:rsidR="00221E85" w:rsidRDefault="00DC19CB">
      <w:pPr>
        <w:rPr>
          <w:rFonts w:ascii="Arial" w:hAnsi="Arial" w:cs="Arial"/>
          <w:sz w:val="20"/>
          <w:lang w:val="en-US"/>
        </w:rPr>
      </w:pPr>
      <w:r>
        <w:rPr>
          <w:rFonts w:ascii="Arial" w:hAnsi="Arial" w:cs="Arial"/>
          <w:noProof/>
          <w:sz w:val="20"/>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10795</wp:posOffset>
                </wp:positionV>
                <wp:extent cx="5975985" cy="0"/>
                <wp:effectExtent l="9525" t="10795" r="5715" b="825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470.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OOGwIAADMEAAAOAAAAZHJzL2Uyb0RvYy54bWysU02P2yAQvVfqf0DcE9upnU2sOKvKTnrZ&#10;tpF22zsBHKNiQEDiRFX/ewfy0Wx7qarKEh6Ymcebmcfi8dhLdODWCa0qnI1TjLiimgm1q/CXl/Vo&#10;hpHzRDEiteIVPnGHH5dv3ywGU/KJ7rRk3CIAUa4cTIU7702ZJI52vCdurA1X4Gy17YmHrd0lzJIB&#10;0HuZTNJ0mgzaMmM15c7BaXN24mXEb1tO/ee2ddwjWWHg5uNq47oNa7JckHJniekEvdAg/8CiJ0LB&#10;pTeohniC9lb8AdULarXTrR9T3Se6bQXlsQaoJkt/q+a5I4bHWqA5ztza5P4fLP102FgkGMwO2qNI&#10;DzN6EoqjSWjNYFwJEbXa2FAcPapn86TpN4eUrjuidjxSfDkZSMtCRvIqJWycgQu2w0fNIIbsvY59&#10;Ora2R60U5mtIDODQC3SMgzndBsOPHlE4LOYPxXxWYESvvoSUASIkGuv8B657FIwKS2AfAcnhyflA&#10;6VdICFd6LaSMc5cKDRWeF5MiJjgtBQvOEObsbltLiw4ElDNLwxfrA899mNV7xSJYxwlbXWxPhDzb&#10;cLlUAQ9KAToX6yyN7/N0vpqtZvkon0xXozxtmtH7dZ2PpuvsoWjeNXXdZD8CtSwvO8EYV4HdVaZZ&#10;/ncyuDyYs8BuQr21IXmNHvsFZK//SDpONQzyLImtZqeNvU4blBmDL68oSP9+D/b9W1/+BAAA//8D&#10;AFBLAwQUAAYACAAAACEAae8bS9kAAAAEAQAADwAAAGRycy9kb3ducmV2LnhtbEyPwU7DMBBE70j8&#10;g7WVuFEnqKI0xKkQEhJCXCiIXl17idPGayt22vTvWbjAcXZWM2/q9eR7ccQhdYEUlPMCBJIJtqNW&#10;wcf70/UdiJQ1Wd0HQgVnTLBuLi9qXdlwojc8bnIrOIRSpRW4nGMlZTIOvU7zEJHY+wqD15nl0Eo7&#10;6BOH+17eFMWt9LojbnA64qNDc9iMXsHyExd5O5rp1R3MPp5j2L6snpW6mk0P9yAyTvnvGX7wGR0a&#10;ZtqFkWwSvQIekvm6BMHmalGWIHa/Wja1/A/ffAMAAP//AwBQSwECLQAUAAYACAAAACEAtoM4kv4A&#10;AADhAQAAEwAAAAAAAAAAAAAAAAAAAAAAW0NvbnRlbnRfVHlwZXNdLnhtbFBLAQItABQABgAIAAAA&#10;IQA4/SH/1gAAAJQBAAALAAAAAAAAAAAAAAAAAC8BAABfcmVscy8ucmVsc1BLAQItABQABgAIAAAA&#10;IQDep3OOGwIAADMEAAAOAAAAAAAAAAAAAAAAAC4CAABkcnMvZTJvRG9jLnhtbFBLAQItABQABgAI&#10;AAAAIQBp7xtL2QAAAAQBAAAPAAAAAAAAAAAAAAAAAHUEAABkcnMvZG93bnJldi54bWxQSwUGAAAA&#10;AAQABADzAAAAewUAAAAA&#10;" strokecolor="gray"/>
            </w:pict>
          </mc:Fallback>
        </mc:AlternateContent>
      </w:r>
    </w:p>
    <w:p w:rsidR="00221E85" w:rsidRDefault="00221E85">
      <w:pPr>
        <w:rPr>
          <w:rFonts w:ascii="Arial" w:hAnsi="Arial" w:cs="Arial"/>
          <w:sz w:val="20"/>
          <w:lang w:val="en-US"/>
        </w:rPr>
        <w:sectPr w:rsidR="00221E85" w:rsidSect="00550001">
          <w:headerReference w:type="default" r:id="rId8"/>
          <w:footerReference w:type="even" r:id="rId9"/>
          <w:footerReference w:type="default" r:id="rId10"/>
          <w:pgSz w:w="11907" w:h="16840" w:code="9"/>
          <w:pgMar w:top="1418" w:right="1021" w:bottom="1021" w:left="1418" w:header="624" w:footer="624" w:gutter="0"/>
          <w:cols w:space="708"/>
          <w:docGrid w:linePitch="360"/>
        </w:sectPr>
      </w:pPr>
    </w:p>
    <w:p w:rsidR="00221E85" w:rsidRDefault="00221E85" w:rsidP="005F3B4A">
      <w:pPr>
        <w:jc w:val="both"/>
        <w:rPr>
          <w:rFonts w:ascii="Arial" w:hAnsi="Arial" w:cs="Arial"/>
          <w:b/>
          <w:bCs/>
          <w:sz w:val="20"/>
        </w:rPr>
      </w:pPr>
      <w:r>
        <w:rPr>
          <w:rFonts w:ascii="Arial" w:hAnsi="Arial" w:cs="Arial"/>
          <w:b/>
          <w:bCs/>
          <w:sz w:val="20"/>
        </w:rPr>
        <w:lastRenderedPageBreak/>
        <w:t>1. Introdução</w:t>
      </w:r>
    </w:p>
    <w:p w:rsidR="00EE553D" w:rsidRDefault="00EE553D" w:rsidP="00EE553D">
      <w:pPr>
        <w:ind w:firstLine="187"/>
        <w:jc w:val="both"/>
        <w:rPr>
          <w:rFonts w:ascii="Arial" w:hAnsi="Arial" w:cs="Arial"/>
          <w:sz w:val="20"/>
        </w:rPr>
      </w:pPr>
      <w:r w:rsidRPr="00EE553D">
        <w:rPr>
          <w:rFonts w:ascii="Arial" w:hAnsi="Arial" w:cs="Arial"/>
          <w:sz w:val="20"/>
        </w:rPr>
        <w:t>A mamografia ainda é o método mais indicado para a detecção precoce do câncer de mama, que quando diagnosticado em estagio inicial, pode proporcionar a cura total. No Brasil, o Instituto Nacional do Câncer (INCA) estima que para o ano de 2014 haverá 57.129 novos</w:t>
      </w:r>
      <w:r>
        <w:rPr>
          <w:rFonts w:ascii="Arial" w:hAnsi="Arial" w:cs="Arial"/>
          <w:sz w:val="20"/>
        </w:rPr>
        <w:t xml:space="preserve"> </w:t>
      </w:r>
      <w:r w:rsidRPr="00EE553D">
        <w:rPr>
          <w:rFonts w:ascii="Arial" w:hAnsi="Arial" w:cs="Arial"/>
          <w:sz w:val="20"/>
        </w:rPr>
        <w:t>casos</w:t>
      </w:r>
      <w:r>
        <w:rPr>
          <w:rFonts w:ascii="Arial" w:hAnsi="Arial" w:cs="Arial"/>
          <w:sz w:val="20"/>
        </w:rPr>
        <w:t xml:space="preserve"> </w:t>
      </w:r>
      <w:r w:rsidRPr="00EE553D">
        <w:rPr>
          <w:rFonts w:ascii="Arial" w:hAnsi="Arial" w:cs="Arial"/>
          <w:sz w:val="20"/>
        </w:rPr>
        <w:t>de câncer</w:t>
      </w:r>
      <w:r>
        <w:rPr>
          <w:rFonts w:ascii="Arial" w:hAnsi="Arial" w:cs="Arial"/>
          <w:sz w:val="20"/>
        </w:rPr>
        <w:t xml:space="preserve"> </w:t>
      </w:r>
      <w:r w:rsidRPr="00EE553D">
        <w:rPr>
          <w:rFonts w:ascii="Arial" w:hAnsi="Arial" w:cs="Arial"/>
          <w:sz w:val="20"/>
        </w:rPr>
        <w:t>de mama em mulheres. Nos Estados Unidos essa estimativa é de 232.670 para as mulheres e de 2.360 para os homens, sendo previstos aproximadamente 20% de casos com mortes. Com base nas taxas de incidência de câncer de mama atuais, estima-se que aproximadamente 12,5% das mulheres nascidas hoje serão diagnosticadas com câncer de mama em algum momento da sua vida</w:t>
      </w:r>
      <w:r w:rsidRPr="00EE553D">
        <w:rPr>
          <w:rFonts w:ascii="Arial" w:hAnsi="Arial" w:cs="Arial"/>
          <w:sz w:val="20"/>
          <w:vertAlign w:val="superscript"/>
        </w:rPr>
        <w:fldChar w:fldCharType="begin"/>
      </w:r>
      <w:r w:rsidRPr="00EE553D">
        <w:rPr>
          <w:rFonts w:ascii="Arial" w:hAnsi="Arial" w:cs="Arial"/>
          <w:sz w:val="20"/>
          <w:vertAlign w:val="superscript"/>
        </w:rPr>
        <w:instrText xml:space="preserve"> ADDIN EN.CITE &lt;EndNote&gt;&lt;Cite&gt;&lt;Author&gt;Institute&lt;/Author&gt;&lt;Year&gt;2014&lt;/Year&gt;&lt;RecNum&gt;949&lt;/RecNum&gt;&lt;DisplayText&gt;(1)&lt;/DisplayText&gt;&lt;record&gt;&lt;rec-number&gt;949&lt;/rec-number&gt;&lt;foreign-keys&gt;&lt;key app="EN" db-id="w9095tv2mwtwpweeav8vp2fmtz95xfvvwwfd"&gt;949&lt;/key&gt;&lt;/foreign-keys&gt;&lt;ref-type name="Online Database"&gt;45&lt;/ref-type&gt;&lt;contributors&gt;&lt;authors&gt;&lt;author&gt;Cancer National Institute&lt;/author&gt;&lt;/authors&gt;&lt;/contributors&gt;&lt;titles&gt;&lt;title&gt;National Cancer Institute. Estimated new case and deaths form breast cancer in United States in 2014&lt;/title&gt;&lt;/titles&gt;&lt;dates&gt;&lt;year&gt;2014&lt;/year&gt;&lt;/dates&gt;&lt;publisher&gt;www.cancer.gov&lt;/publisher&gt;&lt;urls&gt;&lt;/urls&gt;&lt;/record&gt;&lt;/Cite&gt;&lt;/EndNote&gt;</w:instrText>
      </w:r>
      <w:r w:rsidRPr="00EE553D">
        <w:rPr>
          <w:rFonts w:ascii="Arial" w:hAnsi="Arial" w:cs="Arial"/>
          <w:sz w:val="20"/>
          <w:vertAlign w:val="superscript"/>
        </w:rPr>
        <w:fldChar w:fldCharType="separate"/>
      </w:r>
      <w:r w:rsidRPr="00EE553D">
        <w:rPr>
          <w:rFonts w:ascii="Arial" w:hAnsi="Arial" w:cs="Arial"/>
          <w:sz w:val="20"/>
          <w:vertAlign w:val="superscript"/>
        </w:rPr>
        <w:t>(</w:t>
      </w:r>
      <w:hyperlink w:anchor="_ENREF_1" w:tooltip="Institute, 2014 #949" w:history="1">
        <w:r w:rsidRPr="00EE553D">
          <w:rPr>
            <w:rFonts w:ascii="Arial" w:hAnsi="Arial" w:cs="Arial"/>
            <w:sz w:val="20"/>
            <w:vertAlign w:val="superscript"/>
          </w:rPr>
          <w:t>1</w:t>
        </w:r>
      </w:hyperlink>
      <w:r w:rsidRPr="00EE553D">
        <w:rPr>
          <w:rFonts w:ascii="Arial" w:hAnsi="Arial" w:cs="Arial"/>
          <w:sz w:val="20"/>
          <w:vertAlign w:val="superscript"/>
        </w:rPr>
        <w:t>)</w:t>
      </w:r>
      <w:r w:rsidRPr="00EE553D">
        <w:rPr>
          <w:rFonts w:ascii="Arial" w:hAnsi="Arial" w:cs="Arial"/>
          <w:sz w:val="20"/>
          <w:vertAlign w:val="superscript"/>
        </w:rPr>
        <w:fldChar w:fldCharType="end"/>
      </w:r>
      <w:r w:rsidRPr="00EE553D">
        <w:rPr>
          <w:rFonts w:ascii="Arial" w:hAnsi="Arial" w:cs="Arial"/>
          <w:sz w:val="20"/>
        </w:rPr>
        <w:t xml:space="preserve">. </w:t>
      </w:r>
    </w:p>
    <w:p w:rsidR="00EE553D" w:rsidRDefault="00EE553D" w:rsidP="00EE553D">
      <w:pPr>
        <w:ind w:firstLine="187"/>
        <w:jc w:val="both"/>
        <w:rPr>
          <w:rFonts w:ascii="Arial" w:hAnsi="Arial" w:cs="Arial"/>
          <w:sz w:val="20"/>
        </w:rPr>
      </w:pPr>
      <w:r w:rsidRPr="00EE553D">
        <w:rPr>
          <w:rFonts w:ascii="Arial" w:hAnsi="Arial" w:cs="Arial"/>
          <w:sz w:val="20"/>
        </w:rPr>
        <w:t xml:space="preserve">Como política de prevenção do câncer de mama, o INCA publicou a Portaria 2898 de 26 de novembro de 2013, que visa monitorar a qualidade dos exames de mamografia e estabelecer o cálculo de indicadores para o gerenciamento das </w:t>
      </w:r>
      <w:r w:rsidRPr="00EE553D">
        <w:rPr>
          <w:rFonts w:ascii="Arial" w:hAnsi="Arial" w:cs="Arial"/>
          <w:sz w:val="20"/>
        </w:rPr>
        <w:lastRenderedPageBreak/>
        <w:t>informações sobre o rastreamento do câncer de mama</w:t>
      </w:r>
      <w:r w:rsidRPr="00EE553D">
        <w:rPr>
          <w:rFonts w:ascii="Arial" w:hAnsi="Arial" w:cs="Arial"/>
          <w:sz w:val="20"/>
          <w:vertAlign w:val="superscript"/>
        </w:rPr>
        <w:fldChar w:fldCharType="begin"/>
      </w:r>
      <w:r w:rsidRPr="00EE553D">
        <w:rPr>
          <w:rFonts w:ascii="Arial" w:hAnsi="Arial" w:cs="Arial"/>
          <w:sz w:val="20"/>
          <w:vertAlign w:val="superscript"/>
        </w:rPr>
        <w:instrText xml:space="preserve"> ADDIN EN.CITE &lt;EndNote&gt;&lt;Cite&gt;&lt;Author&gt;Câncer&lt;/Author&gt;&lt;Year&gt;2013&lt;/Year&gt;&lt;RecNum&gt;812&lt;/RecNum&gt;&lt;DisplayText&gt;(5)&lt;/DisplayText&gt;&lt;record&gt;&lt;rec-number&gt;812&lt;/rec-number&gt;&lt;foreign-keys&gt;&lt;key app="EN" db-id="w9095tv2mwtwpweeav8vp2fmtz95xfvvwwfd"&gt;812&lt;/key&gt;&lt;/foreign-keys&gt;&lt;ref-type name="Legal Rule or Regulation"&gt;50&lt;/ref-type&gt;&lt;contributors&gt;&lt;authors&gt;&lt;author&gt;Instituto Nacional do Câncer&lt;/author&gt;&lt;/authors&gt;&lt;/contributors&gt;&lt;titles&gt;&lt;title&gt;Instituto Nacional do Câncer. Programa Nacional de Qualidade em Mamografia. Portaria 2898 de 28 de novembro de 2013&lt;/title&gt;&lt;secondary-title&gt;Portaria 2898 de 28 de novembro de 2013&lt;/secondary-title&gt;&lt;/titles&gt;&lt;dates&gt;&lt;year&gt;2013&lt;/year&gt;&lt;/dates&gt;&lt;pub-location&gt;Brasília&lt;/pub-location&gt;&lt;urls&gt;&lt;/urls&gt;&lt;/record&gt;&lt;/Cite&gt;&lt;/EndNote&gt;</w:instrText>
      </w:r>
      <w:r w:rsidRPr="00EE553D">
        <w:rPr>
          <w:rFonts w:ascii="Arial" w:hAnsi="Arial" w:cs="Arial"/>
          <w:sz w:val="20"/>
          <w:vertAlign w:val="superscript"/>
        </w:rPr>
        <w:fldChar w:fldCharType="separate"/>
      </w:r>
      <w:r w:rsidRPr="00EE553D">
        <w:rPr>
          <w:rFonts w:ascii="Arial" w:hAnsi="Arial" w:cs="Arial"/>
          <w:sz w:val="20"/>
          <w:vertAlign w:val="superscript"/>
        </w:rPr>
        <w:t>(</w:t>
      </w:r>
      <w:hyperlink w:anchor="_ENREF_5" w:tooltip="Câncer, 2013 #812" w:history="1">
        <w:r w:rsidRPr="00EE553D">
          <w:rPr>
            <w:rFonts w:ascii="Arial" w:hAnsi="Arial" w:cs="Arial"/>
            <w:sz w:val="20"/>
            <w:vertAlign w:val="superscript"/>
          </w:rPr>
          <w:t>2</w:t>
        </w:r>
      </w:hyperlink>
      <w:r w:rsidRPr="00EE553D">
        <w:rPr>
          <w:rFonts w:ascii="Arial" w:hAnsi="Arial" w:cs="Arial"/>
          <w:sz w:val="20"/>
          <w:vertAlign w:val="superscript"/>
        </w:rPr>
        <w:t>)</w:t>
      </w:r>
      <w:r w:rsidRPr="00EE553D">
        <w:rPr>
          <w:rFonts w:ascii="Arial" w:hAnsi="Arial" w:cs="Arial"/>
          <w:sz w:val="20"/>
          <w:vertAlign w:val="superscript"/>
        </w:rPr>
        <w:fldChar w:fldCharType="end"/>
      </w:r>
      <w:r w:rsidRPr="00EE553D">
        <w:rPr>
          <w:rFonts w:ascii="Arial" w:hAnsi="Arial" w:cs="Arial"/>
          <w:sz w:val="20"/>
        </w:rPr>
        <w:t xml:space="preserve">. Esta Portaria considera a análise da qualidade das imagens </w:t>
      </w:r>
      <w:proofErr w:type="spellStart"/>
      <w:r w:rsidRPr="00EE553D">
        <w:rPr>
          <w:rFonts w:ascii="Arial" w:hAnsi="Arial" w:cs="Arial"/>
          <w:sz w:val="20"/>
        </w:rPr>
        <w:t>mamográficas</w:t>
      </w:r>
      <w:proofErr w:type="spellEnd"/>
      <w:r w:rsidRPr="00EE553D">
        <w:rPr>
          <w:rFonts w:ascii="Arial" w:hAnsi="Arial" w:cs="Arial"/>
          <w:sz w:val="20"/>
        </w:rPr>
        <w:t xml:space="preserve"> analógicas e digitais, porém para a verificação do desempenho dos equipamentos </w:t>
      </w:r>
      <w:proofErr w:type="spellStart"/>
      <w:r w:rsidRPr="00EE553D">
        <w:rPr>
          <w:rFonts w:ascii="Arial" w:hAnsi="Arial" w:cs="Arial"/>
          <w:sz w:val="20"/>
        </w:rPr>
        <w:t>mamográficos</w:t>
      </w:r>
      <w:proofErr w:type="spellEnd"/>
      <w:r w:rsidRPr="00EE553D">
        <w:rPr>
          <w:rFonts w:ascii="Arial" w:hAnsi="Arial" w:cs="Arial"/>
          <w:sz w:val="20"/>
        </w:rPr>
        <w:t xml:space="preserve"> adota a Portaria 453/1998, que não contempla os testes específicos para sistemas digitais. </w:t>
      </w:r>
    </w:p>
    <w:p w:rsidR="00EE553D" w:rsidRDefault="00EE553D" w:rsidP="00EE553D">
      <w:pPr>
        <w:ind w:firstLine="187"/>
        <w:jc w:val="both"/>
        <w:rPr>
          <w:rFonts w:ascii="Arial" w:hAnsi="Arial" w:cs="Arial"/>
          <w:sz w:val="20"/>
        </w:rPr>
      </w:pPr>
      <w:r w:rsidRPr="00EE553D">
        <w:rPr>
          <w:rFonts w:ascii="Arial" w:hAnsi="Arial" w:cs="Arial"/>
          <w:sz w:val="20"/>
        </w:rPr>
        <w:t>Para avaliação dos sistemas digitais faz-se necessário adotar protocolos internacionais</w:t>
      </w:r>
      <w:r w:rsidRPr="00EE553D">
        <w:rPr>
          <w:rFonts w:ascii="Arial" w:hAnsi="Arial" w:cs="Arial"/>
          <w:sz w:val="20"/>
          <w:vertAlign w:val="superscript"/>
        </w:rPr>
        <w:t>(3, 4)</w:t>
      </w:r>
      <w:r w:rsidRPr="00EE553D">
        <w:rPr>
          <w:rFonts w:ascii="Arial" w:hAnsi="Arial" w:cs="Arial"/>
          <w:sz w:val="20"/>
        </w:rPr>
        <w:t xml:space="preserve">. A busca por imagens </w:t>
      </w:r>
      <w:proofErr w:type="spellStart"/>
      <w:r w:rsidRPr="00EE553D">
        <w:rPr>
          <w:rFonts w:ascii="Arial" w:hAnsi="Arial" w:cs="Arial"/>
          <w:sz w:val="20"/>
        </w:rPr>
        <w:t>mamográficas</w:t>
      </w:r>
      <w:proofErr w:type="spellEnd"/>
      <w:r w:rsidRPr="00EE553D">
        <w:rPr>
          <w:rFonts w:ascii="Arial" w:hAnsi="Arial" w:cs="Arial"/>
          <w:sz w:val="20"/>
        </w:rPr>
        <w:t xml:space="preserve"> com qualidade, eventualmente, pode acarretar em doses desnecessárias. Por isso, é importante garantir o bom desempenho dos equipamentos e assegurar que as imagens </w:t>
      </w:r>
      <w:proofErr w:type="spellStart"/>
      <w:r w:rsidRPr="00EE553D">
        <w:rPr>
          <w:rFonts w:ascii="Arial" w:hAnsi="Arial" w:cs="Arial"/>
          <w:sz w:val="20"/>
        </w:rPr>
        <w:t>mamográficas</w:t>
      </w:r>
      <w:proofErr w:type="spellEnd"/>
      <w:r w:rsidRPr="00EE553D">
        <w:rPr>
          <w:rFonts w:ascii="Arial" w:hAnsi="Arial" w:cs="Arial"/>
          <w:sz w:val="20"/>
        </w:rPr>
        <w:t xml:space="preserve"> possuam um padrão adequado ao diagnostico e que as doses permaneçam abaixo dos limites considerados aceitáveis. Entre os parâmetros indicativos de qualidade da imagem e do desempenho dos equipamentos podemos citar: a razão sinal ruído (SNR), uniformidade do sistema de detecção, </w:t>
      </w:r>
      <w:r w:rsidRPr="00EE553D">
        <w:rPr>
          <w:rFonts w:ascii="Arial" w:hAnsi="Arial" w:cs="Arial"/>
          <w:sz w:val="20"/>
        </w:rPr>
        <w:lastRenderedPageBreak/>
        <w:t xml:space="preserve">razão contraste-ruído (CNR), rendimento, camada </w:t>
      </w:r>
      <w:proofErr w:type="spellStart"/>
      <w:r w:rsidRPr="00EE553D">
        <w:rPr>
          <w:rFonts w:ascii="Arial" w:hAnsi="Arial" w:cs="Arial"/>
          <w:sz w:val="20"/>
        </w:rPr>
        <w:t>semirredutora</w:t>
      </w:r>
      <w:proofErr w:type="spellEnd"/>
      <w:r w:rsidRPr="00EE553D">
        <w:rPr>
          <w:rFonts w:ascii="Arial" w:hAnsi="Arial" w:cs="Arial"/>
          <w:sz w:val="20"/>
        </w:rPr>
        <w:t xml:space="preserve"> e tensão do tubo. </w:t>
      </w:r>
    </w:p>
    <w:p w:rsidR="00EE553D" w:rsidRPr="00EE553D" w:rsidRDefault="00EE553D" w:rsidP="00EE553D">
      <w:pPr>
        <w:ind w:firstLine="187"/>
        <w:jc w:val="both"/>
        <w:rPr>
          <w:rFonts w:ascii="Arial" w:hAnsi="Arial" w:cs="Arial"/>
          <w:sz w:val="20"/>
        </w:rPr>
      </w:pPr>
      <w:r w:rsidRPr="00EE553D">
        <w:rPr>
          <w:rFonts w:ascii="Arial" w:hAnsi="Arial" w:cs="Arial"/>
          <w:sz w:val="20"/>
        </w:rPr>
        <w:t xml:space="preserve">O objetivo deste estudo foi comparar os parâmetros de verificação de desempenho dos sistemas </w:t>
      </w:r>
      <w:proofErr w:type="spellStart"/>
      <w:r w:rsidRPr="00EE553D">
        <w:rPr>
          <w:rFonts w:ascii="Arial" w:hAnsi="Arial" w:cs="Arial"/>
          <w:sz w:val="20"/>
        </w:rPr>
        <w:t>mamográficos</w:t>
      </w:r>
      <w:proofErr w:type="spellEnd"/>
      <w:r w:rsidRPr="00EE553D">
        <w:rPr>
          <w:rFonts w:ascii="Arial" w:hAnsi="Arial" w:cs="Arial"/>
          <w:sz w:val="20"/>
        </w:rPr>
        <w:t xml:space="preserve"> digitais CR e DR e avaliar a qualidade das imagens associada as doses médias glandulares (DMG).</w:t>
      </w:r>
    </w:p>
    <w:p w:rsidR="00EE553D" w:rsidRDefault="00EE553D" w:rsidP="005F3B4A">
      <w:pPr>
        <w:ind w:firstLine="187"/>
        <w:jc w:val="both"/>
        <w:rPr>
          <w:rFonts w:ascii="Arial" w:hAnsi="Arial" w:cs="Arial"/>
          <w:sz w:val="20"/>
        </w:rPr>
      </w:pPr>
    </w:p>
    <w:p w:rsidR="00221E85" w:rsidRDefault="005F3B4A" w:rsidP="005F3B4A">
      <w:pPr>
        <w:jc w:val="both"/>
        <w:rPr>
          <w:rFonts w:ascii="Arial" w:hAnsi="Arial" w:cs="Arial"/>
          <w:b/>
          <w:bCs/>
          <w:sz w:val="20"/>
        </w:rPr>
      </w:pPr>
      <w:r>
        <w:rPr>
          <w:rFonts w:ascii="Arial" w:hAnsi="Arial" w:cs="Arial"/>
          <w:b/>
          <w:bCs/>
          <w:sz w:val="20"/>
        </w:rPr>
        <w:t>2. Materiais</w:t>
      </w:r>
      <w:r w:rsidR="00221E85">
        <w:rPr>
          <w:rFonts w:ascii="Arial" w:hAnsi="Arial" w:cs="Arial"/>
          <w:b/>
          <w:bCs/>
          <w:sz w:val="20"/>
        </w:rPr>
        <w:t xml:space="preserve"> e </w:t>
      </w:r>
      <w:r w:rsidR="0096653A">
        <w:rPr>
          <w:rFonts w:ascii="Arial" w:hAnsi="Arial" w:cs="Arial"/>
          <w:b/>
          <w:bCs/>
          <w:sz w:val="20"/>
        </w:rPr>
        <w:t>Métodos</w:t>
      </w:r>
    </w:p>
    <w:p w:rsidR="00EE553D" w:rsidRDefault="00EE553D" w:rsidP="00EE553D">
      <w:pPr>
        <w:ind w:firstLine="187"/>
        <w:jc w:val="both"/>
        <w:rPr>
          <w:rFonts w:ascii="Arial" w:hAnsi="Arial" w:cs="Arial"/>
          <w:sz w:val="20"/>
        </w:rPr>
      </w:pPr>
      <w:r w:rsidRPr="00EE553D">
        <w:rPr>
          <w:rFonts w:ascii="Arial" w:hAnsi="Arial" w:cs="Arial"/>
          <w:sz w:val="20"/>
        </w:rPr>
        <w:t>O estudo foi realizado trimestralmente, entre janeiro/2012 e janeiro/2014, no setor ambulatorial do hospital universitário – Hospital São Paulo</w:t>
      </w:r>
      <w:r>
        <w:rPr>
          <w:rFonts w:ascii="Arial" w:hAnsi="Arial" w:cs="Arial"/>
          <w:sz w:val="20"/>
        </w:rPr>
        <w:t xml:space="preserve"> </w:t>
      </w:r>
      <w:r w:rsidRPr="00EE553D">
        <w:rPr>
          <w:rFonts w:ascii="Arial" w:hAnsi="Arial" w:cs="Arial"/>
          <w:sz w:val="20"/>
        </w:rPr>
        <w:t xml:space="preserve">e Setor de </w:t>
      </w:r>
      <w:proofErr w:type="spellStart"/>
      <w:r w:rsidRPr="00EE553D">
        <w:rPr>
          <w:rFonts w:ascii="Arial" w:hAnsi="Arial" w:cs="Arial"/>
          <w:sz w:val="20"/>
        </w:rPr>
        <w:t>Mastologia</w:t>
      </w:r>
      <w:proofErr w:type="spellEnd"/>
      <w:r w:rsidRPr="00EE553D">
        <w:rPr>
          <w:rFonts w:ascii="Arial" w:hAnsi="Arial" w:cs="Arial"/>
          <w:sz w:val="20"/>
        </w:rPr>
        <w:t xml:space="preserve"> da Escol</w:t>
      </w:r>
      <w:r>
        <w:rPr>
          <w:rFonts w:ascii="Arial" w:hAnsi="Arial" w:cs="Arial"/>
          <w:sz w:val="20"/>
        </w:rPr>
        <w:t>a Paulista de Medicina-UNIFESP.</w:t>
      </w:r>
    </w:p>
    <w:p w:rsidR="00EE553D" w:rsidRDefault="00EE553D" w:rsidP="00EE553D">
      <w:pPr>
        <w:ind w:firstLine="187"/>
        <w:jc w:val="both"/>
        <w:rPr>
          <w:rFonts w:ascii="Arial" w:hAnsi="Arial" w:cs="Arial"/>
          <w:sz w:val="20"/>
        </w:rPr>
      </w:pPr>
      <w:r w:rsidRPr="00EE553D">
        <w:rPr>
          <w:rFonts w:ascii="Arial" w:hAnsi="Arial" w:cs="Arial"/>
          <w:sz w:val="20"/>
        </w:rPr>
        <w:t xml:space="preserve">Os mamógrafos convencionais General Eletric modelo </w:t>
      </w:r>
      <w:proofErr w:type="spellStart"/>
      <w:r w:rsidRPr="00EE553D">
        <w:rPr>
          <w:rFonts w:ascii="Arial" w:hAnsi="Arial" w:cs="Arial"/>
          <w:sz w:val="20"/>
        </w:rPr>
        <w:t>Performa</w:t>
      </w:r>
      <w:proofErr w:type="spellEnd"/>
      <w:r w:rsidRPr="00EE553D">
        <w:rPr>
          <w:rFonts w:ascii="Arial" w:hAnsi="Arial" w:cs="Arial"/>
          <w:sz w:val="20"/>
        </w:rPr>
        <w:t xml:space="preserve"> e </w:t>
      </w:r>
      <w:proofErr w:type="spellStart"/>
      <w:r w:rsidRPr="00EE553D">
        <w:rPr>
          <w:rFonts w:ascii="Arial" w:hAnsi="Arial" w:cs="Arial"/>
          <w:sz w:val="20"/>
        </w:rPr>
        <w:t>Lorad</w:t>
      </w:r>
      <w:proofErr w:type="spellEnd"/>
      <w:r w:rsidRPr="00EE553D">
        <w:rPr>
          <w:rFonts w:ascii="Arial" w:hAnsi="Arial" w:cs="Arial"/>
          <w:sz w:val="20"/>
        </w:rPr>
        <w:t xml:space="preserve"> modelo MIV foram utilizados com a leitora CR Kodak modelo </w:t>
      </w:r>
      <w:proofErr w:type="spellStart"/>
      <w:r w:rsidRPr="00EE553D">
        <w:rPr>
          <w:rFonts w:ascii="Arial" w:hAnsi="Arial" w:cs="Arial"/>
          <w:sz w:val="20"/>
        </w:rPr>
        <w:t>Direct</w:t>
      </w:r>
      <w:proofErr w:type="spellEnd"/>
      <w:r w:rsidRPr="00EE553D">
        <w:rPr>
          <w:rFonts w:ascii="Arial" w:hAnsi="Arial" w:cs="Arial"/>
          <w:sz w:val="20"/>
        </w:rPr>
        <w:t xml:space="preserve"> </w:t>
      </w:r>
      <w:proofErr w:type="spellStart"/>
      <w:r w:rsidRPr="00EE553D">
        <w:rPr>
          <w:rFonts w:ascii="Arial" w:hAnsi="Arial" w:cs="Arial"/>
          <w:sz w:val="20"/>
        </w:rPr>
        <w:t>View</w:t>
      </w:r>
      <w:proofErr w:type="spellEnd"/>
      <w:r w:rsidRPr="00EE553D">
        <w:rPr>
          <w:rFonts w:ascii="Arial" w:hAnsi="Arial" w:cs="Arial"/>
          <w:sz w:val="20"/>
        </w:rPr>
        <w:t xml:space="preserve"> Elite System. No sistema CR, adquirimos as imagens </w:t>
      </w:r>
      <w:proofErr w:type="spellStart"/>
      <w:r w:rsidRPr="00EE553D">
        <w:rPr>
          <w:rFonts w:ascii="Arial" w:hAnsi="Arial" w:cs="Arial"/>
          <w:sz w:val="20"/>
        </w:rPr>
        <w:t>mamográficas</w:t>
      </w:r>
      <w:proofErr w:type="spellEnd"/>
      <w:r w:rsidRPr="00EE553D">
        <w:rPr>
          <w:rFonts w:ascii="Arial" w:hAnsi="Arial" w:cs="Arial"/>
          <w:sz w:val="20"/>
        </w:rPr>
        <w:t xml:space="preserve"> utilizando um conjunto de 12 placas fluorescentes</w:t>
      </w:r>
      <w:r>
        <w:rPr>
          <w:rFonts w:ascii="Arial" w:hAnsi="Arial" w:cs="Arial"/>
          <w:sz w:val="20"/>
        </w:rPr>
        <w:t xml:space="preserve"> </w:t>
      </w:r>
      <w:r w:rsidRPr="00EE553D">
        <w:rPr>
          <w:rFonts w:ascii="Arial" w:hAnsi="Arial" w:cs="Arial"/>
          <w:sz w:val="20"/>
        </w:rPr>
        <w:t xml:space="preserve">(IP) de fabricação Kodak-modelo EHR-M2. Utilizamos também o equipamento digital de aquisição indireta DR, de fabricação GE, modelo </w:t>
      </w:r>
      <w:proofErr w:type="spellStart"/>
      <w:r w:rsidRPr="00EE553D">
        <w:rPr>
          <w:rFonts w:ascii="Arial" w:hAnsi="Arial" w:cs="Arial"/>
          <w:sz w:val="20"/>
        </w:rPr>
        <w:t>Senographe</w:t>
      </w:r>
      <w:proofErr w:type="spellEnd"/>
      <w:r w:rsidRPr="00EE553D">
        <w:rPr>
          <w:rFonts w:ascii="Arial" w:hAnsi="Arial" w:cs="Arial"/>
          <w:sz w:val="20"/>
        </w:rPr>
        <w:t xml:space="preserve"> DS.</w:t>
      </w:r>
    </w:p>
    <w:p w:rsidR="00EE553D" w:rsidRDefault="00EE553D" w:rsidP="00EE553D">
      <w:pPr>
        <w:ind w:firstLine="187"/>
        <w:jc w:val="both"/>
        <w:rPr>
          <w:rFonts w:ascii="Arial" w:hAnsi="Arial" w:cs="Arial"/>
          <w:sz w:val="20"/>
        </w:rPr>
      </w:pPr>
      <w:r w:rsidRPr="00EE553D">
        <w:rPr>
          <w:rFonts w:ascii="Arial" w:hAnsi="Arial" w:cs="Arial"/>
          <w:sz w:val="20"/>
        </w:rPr>
        <w:t>Os parâmetros de desempenho foram avaliados segundo o protocolo europeu</w:t>
      </w:r>
      <w:r w:rsidRPr="00EE553D">
        <w:rPr>
          <w:rFonts w:ascii="Arial" w:hAnsi="Arial" w:cs="Arial"/>
          <w:sz w:val="20"/>
          <w:vertAlign w:val="superscript"/>
        </w:rPr>
        <w:fldChar w:fldCharType="begin"/>
      </w:r>
      <w:r w:rsidRPr="00EE553D">
        <w:rPr>
          <w:rFonts w:ascii="Arial" w:hAnsi="Arial" w:cs="Arial"/>
          <w:sz w:val="20"/>
          <w:vertAlign w:val="superscript"/>
        </w:rPr>
        <w:instrText xml:space="preserve"> ADDIN EN.CITE &lt;EndNote&gt;&lt;Cite&gt;&lt;Author&gt;Perry&lt;/Author&gt;&lt;Year&gt;2006&lt;/Year&gt;&lt;RecNum&gt;164&lt;/RecNum&gt;&lt;DisplayText&gt;(4)&lt;/DisplayText&gt;&lt;record&gt;&lt;rec-number&gt;164&lt;/rec-number&gt;&lt;foreign-keys&gt;&lt;key app="EN" db-id="w9095tv2mwtwpweeav8vp2fmtz95xfvvwwfd"&gt;164&lt;/key&gt;&lt;/foreign-keys&gt;&lt;ref-type name="Report"&gt;27&lt;/ref-type&gt;&lt;contributors&gt;&lt;authors&gt;&lt;author&gt;Perry, N.&lt;/author&gt;&lt;author&gt;Broeders, M.&lt;/author&gt;&lt;author&gt;Wolf, C.&lt;/author&gt;&lt;author&gt;Törnberg, S.&lt;/author&gt;&lt;author&gt;Holland, R.&lt;/author&gt;&lt;author&gt;Karsa, L.&lt;/author&gt;&lt;author&gt;Puthaar, E.&lt;/author&gt;&lt;/authors&gt;&lt;/contributors&gt;&lt;titles&gt;&lt;title&gt;European guidelines for quality assurance in breast cancer screening and diagnosis. 4th ed;&lt;/title&gt;&lt;secondary-title&gt;Official Publications of the European Communities&lt;/secondary-title&gt;&lt;/titles&gt;&lt;periodical&gt;&lt;full-title&gt;Official Publications of the European Communities&lt;/full-title&gt;&lt;/periodical&gt;&lt;reprint-edition&gt;&lt;style face="normal" font="default" size="100%"&gt;4&lt;/style&gt;&lt;style face="superscript" font="default" size="100%"&gt;th&lt;/style&gt;&lt;style face="normal" font="default" size="100%"&gt;  ed.&lt;/style&gt;&lt;/reprint-edition&gt;&lt;dates&gt;&lt;year&gt;2006&lt;/year&gt;&lt;/dates&gt;&lt;urls&gt;&lt;/urls&gt;&lt;/record&gt;&lt;/Cite&gt;&lt;/EndNote&gt;</w:instrText>
      </w:r>
      <w:r w:rsidRPr="00EE553D">
        <w:rPr>
          <w:rFonts w:ascii="Arial" w:hAnsi="Arial" w:cs="Arial"/>
          <w:sz w:val="20"/>
          <w:vertAlign w:val="superscript"/>
        </w:rPr>
        <w:fldChar w:fldCharType="separate"/>
      </w:r>
      <w:r w:rsidRPr="00EE553D">
        <w:rPr>
          <w:rFonts w:ascii="Arial" w:hAnsi="Arial" w:cs="Arial"/>
          <w:sz w:val="20"/>
          <w:vertAlign w:val="superscript"/>
        </w:rPr>
        <w:t>(</w:t>
      </w:r>
      <w:hyperlink w:anchor="_ENREF_4" w:tooltip="Perry, 2006 #164" w:history="1">
        <w:r w:rsidRPr="00EE553D">
          <w:rPr>
            <w:rFonts w:ascii="Arial" w:hAnsi="Arial" w:cs="Arial"/>
            <w:sz w:val="20"/>
            <w:vertAlign w:val="superscript"/>
          </w:rPr>
          <w:t>4</w:t>
        </w:r>
      </w:hyperlink>
      <w:r w:rsidRPr="00EE553D">
        <w:rPr>
          <w:rFonts w:ascii="Arial" w:hAnsi="Arial" w:cs="Arial"/>
          <w:sz w:val="20"/>
          <w:vertAlign w:val="superscript"/>
        </w:rPr>
        <w:t>)</w:t>
      </w:r>
      <w:r w:rsidRPr="00EE553D">
        <w:rPr>
          <w:rFonts w:ascii="Arial" w:hAnsi="Arial" w:cs="Arial"/>
          <w:sz w:val="20"/>
          <w:vertAlign w:val="superscript"/>
        </w:rPr>
        <w:fldChar w:fldCharType="end"/>
      </w:r>
      <w:r w:rsidRPr="00EE553D">
        <w:rPr>
          <w:rFonts w:ascii="Arial" w:hAnsi="Arial" w:cs="Arial"/>
          <w:sz w:val="20"/>
        </w:rPr>
        <w:t>. São eles:</w:t>
      </w:r>
      <w:r>
        <w:rPr>
          <w:rFonts w:ascii="Arial" w:hAnsi="Arial" w:cs="Arial"/>
          <w:sz w:val="20"/>
        </w:rPr>
        <w:t xml:space="preserve"> </w:t>
      </w:r>
      <w:r w:rsidRPr="00EE553D">
        <w:rPr>
          <w:rFonts w:ascii="Arial" w:hAnsi="Arial" w:cs="Arial"/>
          <w:sz w:val="20"/>
        </w:rPr>
        <w:t xml:space="preserve">Rendimento do tubo, Camada </w:t>
      </w:r>
      <w:proofErr w:type="spellStart"/>
      <w:r w:rsidRPr="00EE553D">
        <w:rPr>
          <w:rFonts w:ascii="Arial" w:hAnsi="Arial" w:cs="Arial"/>
          <w:sz w:val="20"/>
        </w:rPr>
        <w:t>Semirredutora</w:t>
      </w:r>
      <w:proofErr w:type="spellEnd"/>
      <w:r w:rsidRPr="00EE553D">
        <w:rPr>
          <w:rFonts w:ascii="Arial" w:hAnsi="Arial" w:cs="Arial"/>
          <w:sz w:val="20"/>
        </w:rPr>
        <w:t xml:space="preserve"> (CSR) e Tensão para o intervalo de 24-35 </w:t>
      </w:r>
      <w:proofErr w:type="spellStart"/>
      <w:r w:rsidRPr="00EE553D">
        <w:rPr>
          <w:rFonts w:ascii="Arial" w:hAnsi="Arial" w:cs="Arial"/>
          <w:sz w:val="20"/>
        </w:rPr>
        <w:t>kVp</w:t>
      </w:r>
      <w:proofErr w:type="spellEnd"/>
      <w:r w:rsidRPr="00EE553D">
        <w:rPr>
          <w:rFonts w:ascii="Arial" w:hAnsi="Arial" w:cs="Arial"/>
          <w:sz w:val="20"/>
        </w:rPr>
        <w:t xml:space="preserve"> com precisão de 0,1 kV, alvo/filtro: </w:t>
      </w:r>
      <w:proofErr w:type="spellStart"/>
      <w:r w:rsidRPr="00EE553D">
        <w:rPr>
          <w:rFonts w:ascii="Arial" w:hAnsi="Arial" w:cs="Arial"/>
          <w:sz w:val="20"/>
        </w:rPr>
        <w:t>Mo</w:t>
      </w:r>
      <w:proofErr w:type="spellEnd"/>
      <w:r w:rsidRPr="00EE553D">
        <w:rPr>
          <w:rFonts w:ascii="Arial" w:hAnsi="Arial" w:cs="Arial"/>
          <w:sz w:val="20"/>
        </w:rPr>
        <w:t>/</w:t>
      </w:r>
      <w:proofErr w:type="spellStart"/>
      <w:r w:rsidRPr="00EE553D">
        <w:rPr>
          <w:rFonts w:ascii="Arial" w:hAnsi="Arial" w:cs="Arial"/>
          <w:sz w:val="20"/>
        </w:rPr>
        <w:t>Mo</w:t>
      </w:r>
      <w:proofErr w:type="spellEnd"/>
      <w:r w:rsidRPr="00EE553D">
        <w:rPr>
          <w:rFonts w:ascii="Arial" w:hAnsi="Arial" w:cs="Arial"/>
          <w:sz w:val="20"/>
        </w:rPr>
        <w:t xml:space="preserve">. Para tal utilizamos os seguintes instrumentos: monitor de radiação </w:t>
      </w:r>
      <w:proofErr w:type="spellStart"/>
      <w:r w:rsidRPr="00EE553D">
        <w:rPr>
          <w:rFonts w:ascii="Arial" w:hAnsi="Arial" w:cs="Arial"/>
          <w:sz w:val="20"/>
        </w:rPr>
        <w:t>Radcalmodelo</w:t>
      </w:r>
      <w:proofErr w:type="spellEnd"/>
      <w:r w:rsidRPr="00EE553D">
        <w:rPr>
          <w:rFonts w:ascii="Arial" w:hAnsi="Arial" w:cs="Arial"/>
          <w:sz w:val="20"/>
        </w:rPr>
        <w:t xml:space="preserve"> 9010 e câmara de ionização 10x6M; medidor de tensão RTI </w:t>
      </w:r>
      <w:proofErr w:type="spellStart"/>
      <w:r w:rsidRPr="00EE553D">
        <w:rPr>
          <w:rFonts w:ascii="Arial" w:hAnsi="Arial" w:cs="Arial"/>
          <w:sz w:val="20"/>
        </w:rPr>
        <w:t>Eletronics</w:t>
      </w:r>
      <w:proofErr w:type="spellEnd"/>
      <w:r w:rsidRPr="00EE553D">
        <w:rPr>
          <w:rFonts w:ascii="Arial" w:hAnsi="Arial" w:cs="Arial"/>
          <w:sz w:val="20"/>
        </w:rPr>
        <w:t>(PIII). Avaliamos</w:t>
      </w:r>
      <w:r>
        <w:rPr>
          <w:rFonts w:ascii="Arial" w:hAnsi="Arial" w:cs="Arial"/>
          <w:sz w:val="20"/>
        </w:rPr>
        <w:t xml:space="preserve"> </w:t>
      </w:r>
      <w:r w:rsidRPr="00EE553D">
        <w:rPr>
          <w:rFonts w:ascii="Arial" w:hAnsi="Arial" w:cs="Arial"/>
          <w:sz w:val="20"/>
        </w:rPr>
        <w:t xml:space="preserve">também a uniformidade e sensibilidade de cada IP. Placas de </w:t>
      </w:r>
      <w:proofErr w:type="spellStart"/>
      <w:r w:rsidRPr="00EE553D">
        <w:rPr>
          <w:rFonts w:ascii="Arial" w:hAnsi="Arial" w:cs="Arial"/>
          <w:sz w:val="20"/>
        </w:rPr>
        <w:t>polimetilmetacrilato</w:t>
      </w:r>
      <w:proofErr w:type="spellEnd"/>
      <w:r w:rsidRPr="00EE553D">
        <w:rPr>
          <w:rFonts w:ascii="Arial" w:hAnsi="Arial" w:cs="Arial"/>
          <w:sz w:val="20"/>
        </w:rPr>
        <w:t xml:space="preserve"> (PMMA) de diferentes espessuras foram utilizadas para avaliar a razão sinal-ruído (SNR), razão contraste-ruído (CNR) e estimar as DGM. </w:t>
      </w:r>
    </w:p>
    <w:p w:rsidR="00EE553D" w:rsidRPr="00EE553D" w:rsidRDefault="00EE553D" w:rsidP="00EE553D">
      <w:pPr>
        <w:ind w:firstLine="187"/>
        <w:jc w:val="both"/>
        <w:rPr>
          <w:rFonts w:ascii="Arial" w:hAnsi="Arial" w:cs="Arial"/>
          <w:sz w:val="20"/>
        </w:rPr>
      </w:pPr>
      <w:r w:rsidRPr="00EE553D">
        <w:rPr>
          <w:rFonts w:ascii="Arial" w:hAnsi="Arial" w:cs="Arial"/>
          <w:sz w:val="20"/>
        </w:rPr>
        <w:t>Estimamos também as DGM para diferentes espessuras do tecido mamário das 799 pacientes atendidas no HSP e 272</w:t>
      </w:r>
      <w:r>
        <w:rPr>
          <w:rFonts w:ascii="Arial" w:hAnsi="Arial" w:cs="Arial"/>
          <w:sz w:val="20"/>
        </w:rPr>
        <w:t xml:space="preserve"> </w:t>
      </w:r>
      <w:r w:rsidRPr="00EE553D">
        <w:rPr>
          <w:rFonts w:ascii="Arial" w:hAnsi="Arial" w:cs="Arial"/>
          <w:sz w:val="20"/>
        </w:rPr>
        <w:t xml:space="preserve">no Setor de </w:t>
      </w:r>
      <w:proofErr w:type="spellStart"/>
      <w:r w:rsidRPr="00EE553D">
        <w:rPr>
          <w:rFonts w:ascii="Arial" w:hAnsi="Arial" w:cs="Arial"/>
          <w:sz w:val="20"/>
        </w:rPr>
        <w:t>Mastologia</w:t>
      </w:r>
      <w:proofErr w:type="spellEnd"/>
      <w:r w:rsidRPr="00EE553D">
        <w:rPr>
          <w:rFonts w:ascii="Arial" w:hAnsi="Arial" w:cs="Arial"/>
          <w:sz w:val="20"/>
        </w:rPr>
        <w:t xml:space="preserve"> a partir dos dados técnico-operacionais utilizados nos exames e das espessuras das mamas. Para análise da qualidade adquirimos imagens com o simulador </w:t>
      </w:r>
      <w:proofErr w:type="spellStart"/>
      <w:r w:rsidRPr="00EE553D">
        <w:rPr>
          <w:rFonts w:ascii="Arial" w:hAnsi="Arial" w:cs="Arial"/>
          <w:sz w:val="20"/>
        </w:rPr>
        <w:t>mamográfico</w:t>
      </w:r>
      <w:proofErr w:type="spellEnd"/>
      <w:r w:rsidRPr="00EE553D">
        <w:rPr>
          <w:rFonts w:ascii="Arial" w:hAnsi="Arial" w:cs="Arial"/>
          <w:sz w:val="20"/>
        </w:rPr>
        <w:t xml:space="preserve"> CIRS11A (</w:t>
      </w:r>
      <w:proofErr w:type="spellStart"/>
      <w:r w:rsidRPr="00EE553D">
        <w:rPr>
          <w:rFonts w:ascii="Arial" w:hAnsi="Arial" w:cs="Arial"/>
          <w:i/>
          <w:sz w:val="20"/>
        </w:rPr>
        <w:t>Computerized</w:t>
      </w:r>
      <w:proofErr w:type="spellEnd"/>
      <w:r w:rsidRPr="00EE553D">
        <w:rPr>
          <w:rFonts w:ascii="Arial" w:hAnsi="Arial" w:cs="Arial"/>
          <w:i/>
          <w:sz w:val="20"/>
        </w:rPr>
        <w:t xml:space="preserve"> </w:t>
      </w:r>
      <w:proofErr w:type="spellStart"/>
      <w:r w:rsidRPr="00EE553D">
        <w:rPr>
          <w:rFonts w:ascii="Arial" w:hAnsi="Arial" w:cs="Arial"/>
          <w:i/>
          <w:sz w:val="20"/>
        </w:rPr>
        <w:t>Imaging</w:t>
      </w:r>
      <w:proofErr w:type="spellEnd"/>
      <w:r w:rsidRPr="00EE553D">
        <w:rPr>
          <w:rFonts w:ascii="Arial" w:hAnsi="Arial" w:cs="Arial"/>
          <w:i/>
          <w:sz w:val="20"/>
        </w:rPr>
        <w:t xml:space="preserve"> </w:t>
      </w:r>
      <w:proofErr w:type="spellStart"/>
      <w:r w:rsidRPr="00EE553D">
        <w:rPr>
          <w:rFonts w:ascii="Arial" w:hAnsi="Arial" w:cs="Arial"/>
          <w:i/>
          <w:sz w:val="20"/>
        </w:rPr>
        <w:t>Reference</w:t>
      </w:r>
      <w:proofErr w:type="spellEnd"/>
      <w:r w:rsidRPr="00EE553D">
        <w:rPr>
          <w:rFonts w:ascii="Arial" w:hAnsi="Arial" w:cs="Arial"/>
          <w:i/>
          <w:sz w:val="20"/>
        </w:rPr>
        <w:t xml:space="preserve"> Systems, INC</w:t>
      </w:r>
      <w:r w:rsidRPr="00EE553D">
        <w:rPr>
          <w:rFonts w:ascii="Arial" w:hAnsi="Arial" w:cs="Arial"/>
          <w:sz w:val="20"/>
        </w:rPr>
        <w:t>.) para verificação da detecção de objetos existentes como microcalcificação, fibra e massa tumoral, em condições técnico-operacionais da rotina. Estimamos as DGM para as espessuras de PMMA de 30, 50 e 70 mm a fim de compará-las as espessuras de tecido mamário agrupadas nos intervalos de 31-40 mm, 51-61 mm e maior que 71 mm, segundo o método de Dance et al</w:t>
      </w:r>
      <w:r w:rsidRPr="008A29C4">
        <w:rPr>
          <w:rFonts w:ascii="Arial" w:hAnsi="Arial" w:cs="Arial"/>
          <w:sz w:val="20"/>
          <w:vertAlign w:val="superscript"/>
        </w:rPr>
        <w:fldChar w:fldCharType="begin">
          <w:fldData xml:space="preserve">PEVuZE5vdGU+PENpdGU+PEF1dGhvcj5EYW5jZTwvQXV0aG9yPjxZZWFyPjIwMDk8L1llYXI+PFJl
Y051bT4zOTQ8L1JlY051bT48RGlzcGxheVRleHQ+KDE2LTE4KTwvRGlzcGxheVRleHQ+PHJlY29y
ZD48cmVjLW51bWJlcj4zOTQ8L3JlYy1udW1iZXI+PGZvcmVpZ24ta2V5cz48a2V5IGFwcD0iRU4i
IGRiLWlkPSJ3OTA5NXR2Mm13dHdwd2VlYXY4dnAyZm10ejk1eGZ2dnd3ZmQiPjM5NDwva2V5Pjwv
Zm9yZWlnbi1rZXlzPjxyZWYtdHlwZSBuYW1lPSJKb3VybmFsIEFydGljbGUiPjE3PC9yZWYtdHlw
ZT48Y29udHJpYnV0b3JzPjxhdXRob3JzPjxhdXRob3I+RGFuY2UsIEQgUjwvYXV0aG9yPjxhdXRo
b3I+WW91bmcsIEsgQzwvYXV0aG9yPjxhdXRob3I+dmFuIEVuZ2VuLCBSIEU8L2F1dGhvcj48L2F1
dGhvcnM+PC9jb250cmlidXRvcnM+PHRpdGxlcz48dGl0bGU+RnVydGhlciBmYWN0b3JzIGZvciB0
aGUgZXN0aW1hdGlvbiBvZiBtZWFuIGdsYW5kdWxhciBkb3NlIHVzaW5nIHRoZSBVbml0ZWQga2lu
Z2RvbSwgRXVyb3BlYW4gYW5kIElBRUEgYnJlYXN0IGRvc2ltZXRyeS48L3RpdGxlPjxzZWNvbmRh
cnktdGl0bGU+UGh5cyBNZWQgQmlvbDwvc2Vjb25kYXJ5LXRpdGxlPjwvdGl0bGVzPjxwZXJpb2Rp
Y2FsPjxmdWxsLXRpdGxlPlBoeXMgTWVkIEJpb2w8L2Z1bGwtdGl0bGU+PC9wZXJpb2RpY2FsPjxw
YWdlcz40MzYxLTQzNzI8L3BhZ2VzPjx2b2x1bWU+NTQ8L3ZvbHVtZT48c2VjdGlvbj40MzYxPC9z
ZWN0aW9uPjxkYXRlcz48eWVhcj4yMDA5PC95ZWFyPjwvZGF0ZXM+PHVybHM+PC91cmxzPjwvcmVj
b3JkPjwvQ2l0ZT48Q2l0ZT48QXV0aG9yPkRhbmNlPC9BdXRob3I+PFllYXI+MjAwMDwvWWVhcj48
UmVjTnVtPjIwPC9SZWNOdW0+PHJlY29yZD48cmVjLW51bWJlcj4yMDwvcmVjLW51bWJlcj48Zm9y
ZWlnbi1rZXlzPjxrZXkgYXBwPSJFTiIgZGItaWQ9Inc5MDk1dHYybXd0d3B3ZWVhdjh2cDJmbXR6
OTV4ZnZ2d3dmZCI+MjA8L2tleT48L2ZvcmVpZ24ta2V5cz48cmVmLXR5cGUgbmFtZT0iSm91cm5h
bCBBcnRpY2xlIj4xNzwvcmVmLXR5cGU+PGNvbnRyaWJ1dG9ycz48YXV0aG9ycz48YXV0aG9yPkRh
bmNlLCBEUjwvYXV0aG9yPjxhdXRob3I+VGhpbGFuZGVyLCBBSzwvYXV0aG9yPjxhdXRob3I+U2Fu
ZGJvcmcsIE08L2F1dGhvcj48YXV0aG9yPlNraW5uZXIsIENMPC9hdXRob3I+PGF1dGhvcj5DYXN0
ZWxsYW5vLCBJQTwvYXV0aG9yPjxhdXRob3I+Q2FybHNzb24sIEdBPC9hdXRob3I+PC9hdXRob3Jz
PjwvY29udHJpYnV0b3JzPjx0aXRsZXM+PHRpdGxlPkluZmx1ZW5jZSBvZiBhbm9kZS9maWx0ZXIg
bWF0ZXJpYWwgYW5kIHR1YmUgcG90ZW50aWFsIG9uIGNvbnRyYXN0LCBzaWduYWwtdG8tbm9pc2Ug
cmF0aW8gYW5kIGF2ZXJhZ2UgYWJzb3JiZWQgZG9zZSBpbiBtYW1tb2dyYXBoeTogYSBNb250ZSBD
YXJsbyBzdHVkeTwvdGl0bGU+PHNlY29uZGFyeS10aXRsZT5CciBKIFJhZGlvbDwvc2Vjb25kYXJ5
LXRpdGxlPjwvdGl0bGVzPjxwZXJpb2RpY2FsPjxmdWxsLXRpdGxlPkJyIEogUmFkaW9sPC9mdWxs
LXRpdGxlPjwvcGVyaW9kaWNhbD48cGFnZXM+MTA1Ni0xMDY3PC9wYWdlcz48dm9sdW1lPjczPC92
b2x1bWU+PG51bWJlcj44NzQ8L251bWJlcj48ZGF0ZXM+PHllYXI+MjAwMDwveWVhcj48L2RhdGVz
Pjx1cmxzPjxyZWxhdGVkLXVybHM+PHVybD5odHRwOi8vYmpyLmJpcmpvdXJuYWxzLm9yZy9jZ2kv
Y29udGVudC9hYnN0cmFjdC83My84NzQvMTA1NjwvdXJsPjwvcmVsYXRlZC11cmxzPjwvdXJscz48
L3JlY29yZD48L0NpdGU+PENpdGU+PEF1dGhvcj5EYW5jZTwvQXV0aG9yPjxZZWFyPjE5OTA8L1ll
YXI+PFJlY051bT4xNTk8L1JlY051bT48cmVjb3JkPjxyZWMtbnVtYmVyPjE1OTwvcmVjLW51bWJl
cj48Zm9yZWlnbi1rZXlzPjxrZXkgYXBwPSJFTiIgZGItaWQ9Inc5MDk1dHYybXd0d3B3ZWVhdjh2
cDJmbXR6OTV4ZnZ2d3dmZCI+MTU5PC9rZXk+PC9mb3JlaWduLWtleXM+PHJlZi10eXBlIG5hbWU9
IkpvdXJuYWwgQXJ0aWNsZSI+MTc8L3JlZi10eXBlPjxjb250cmlidXRvcnM+PGF1dGhvcnM+PGF1
dGhvcj5EYW5jZSwgRFI8L2F1dGhvcj48L2F1dGhvcnM+PC9jb250cmlidXRvcnM+PHRpdGxlcz48
dGl0bGU+TW9udGUgY2FybG8gY2FsY3VsYXRpb24gb2YgY29udmVyc2lvbiBmYWN0b3JzIGZvciB0
aGUgZXN0aW1hdGlvbiBvZiBtZWFuIGdsYW5kdWxhciBicmVhc3QgZG9zZTwvdGl0bGU+PHNlY29u
ZGFyeS10aXRsZT5QaHlzIE1lZCBCaW9sPC9zZWNvbmRhcnktdGl0bGU+PC90aXRsZXM+PHBlcmlv
ZGljYWw+PGZ1bGwtdGl0bGU+UGh5cyBNZWQgQmlvbDwvZnVsbC10aXRsZT48L3BlcmlvZGljYWw+
PHBhZ2VzPjEyMTEtMTIxOTwvcGFnZXM+PHZvbHVtZT4zNTwvdm9sdW1lPjxudW1iZXI+OTwvbnVt
YmVyPjxzZWN0aW9uPjEyMTE8L3NlY3Rpb24+PGRhdGVzPjx5ZWFyPjE5OTA8L3llYXI+PC9kYXRl
cz48dXJscz48L3VybHM+PC9yZWNvcmQ+PC9DaXRlPjwvRW5kTm90ZT5=
</w:fldData>
        </w:fldChar>
      </w:r>
      <w:r w:rsidRPr="008A29C4">
        <w:rPr>
          <w:rFonts w:ascii="Arial" w:hAnsi="Arial" w:cs="Arial"/>
          <w:sz w:val="20"/>
          <w:vertAlign w:val="superscript"/>
        </w:rPr>
        <w:instrText xml:space="preserve"> ADDIN EN.CITE </w:instrText>
      </w:r>
      <w:r w:rsidRPr="008A29C4">
        <w:rPr>
          <w:rFonts w:ascii="Arial" w:hAnsi="Arial" w:cs="Arial"/>
          <w:sz w:val="20"/>
          <w:vertAlign w:val="superscript"/>
        </w:rPr>
        <w:fldChar w:fldCharType="begin">
          <w:fldData xml:space="preserve">PEVuZE5vdGU+PENpdGU+PEF1dGhvcj5EYW5jZTwvQXV0aG9yPjxZZWFyPjIwMDk8L1llYXI+PFJl
Y051bT4zOTQ8L1JlY051bT48RGlzcGxheVRleHQ+KDE2LTE4KTwvRGlzcGxheVRleHQ+PHJlY29y
ZD48cmVjLW51bWJlcj4zOTQ8L3JlYy1udW1iZXI+PGZvcmVpZ24ta2V5cz48a2V5IGFwcD0iRU4i
IGRiLWlkPSJ3OTA5NXR2Mm13dHdwd2VlYXY4dnAyZm10ejk1eGZ2dnd3ZmQiPjM5NDwva2V5Pjwv
Zm9yZWlnbi1rZXlzPjxyZWYtdHlwZSBuYW1lPSJKb3VybmFsIEFydGljbGUiPjE3PC9yZWYtdHlw
ZT48Y29udHJpYnV0b3JzPjxhdXRob3JzPjxhdXRob3I+RGFuY2UsIEQgUjwvYXV0aG9yPjxhdXRo
b3I+WW91bmcsIEsgQzwvYXV0aG9yPjxhdXRob3I+dmFuIEVuZ2VuLCBSIEU8L2F1dGhvcj48L2F1
dGhvcnM+PC9jb250cmlidXRvcnM+PHRpdGxlcz48dGl0bGU+RnVydGhlciBmYWN0b3JzIGZvciB0
aGUgZXN0aW1hdGlvbiBvZiBtZWFuIGdsYW5kdWxhciBkb3NlIHVzaW5nIHRoZSBVbml0ZWQga2lu
Z2RvbSwgRXVyb3BlYW4gYW5kIElBRUEgYnJlYXN0IGRvc2ltZXRyeS48L3RpdGxlPjxzZWNvbmRh
cnktdGl0bGU+UGh5cyBNZWQgQmlvbDwvc2Vjb25kYXJ5LXRpdGxlPjwvdGl0bGVzPjxwZXJpb2Rp
Y2FsPjxmdWxsLXRpdGxlPlBoeXMgTWVkIEJpb2w8L2Z1bGwtdGl0bGU+PC9wZXJpb2RpY2FsPjxw
YWdlcz40MzYxLTQzNzI8L3BhZ2VzPjx2b2x1bWU+NTQ8L3ZvbHVtZT48c2VjdGlvbj40MzYxPC9z
ZWN0aW9uPjxkYXRlcz48eWVhcj4yMDA5PC95ZWFyPjwvZGF0ZXM+PHVybHM+PC91cmxzPjwvcmVj
b3JkPjwvQ2l0ZT48Q2l0ZT48QXV0aG9yPkRhbmNlPC9BdXRob3I+PFllYXI+MjAwMDwvWWVhcj48
UmVjTnVtPjIwPC9SZWNOdW0+PHJlY29yZD48cmVjLW51bWJlcj4yMDwvcmVjLW51bWJlcj48Zm9y
ZWlnbi1rZXlzPjxrZXkgYXBwPSJFTiIgZGItaWQ9Inc5MDk1dHYybXd0d3B3ZWVhdjh2cDJmbXR6
OTV4ZnZ2d3dmZCI+MjA8L2tleT48L2ZvcmVpZ24ta2V5cz48cmVmLXR5cGUgbmFtZT0iSm91cm5h
bCBBcnRpY2xlIj4xNzwvcmVmLXR5cGU+PGNvbnRyaWJ1dG9ycz48YXV0aG9ycz48YXV0aG9yPkRh
bmNlLCBEUjwvYXV0aG9yPjxhdXRob3I+VGhpbGFuZGVyLCBBSzwvYXV0aG9yPjxhdXRob3I+U2Fu
ZGJvcmcsIE08L2F1dGhvcj48YXV0aG9yPlNraW5uZXIsIENMPC9hdXRob3I+PGF1dGhvcj5DYXN0
ZWxsYW5vLCBJQTwvYXV0aG9yPjxhdXRob3I+Q2FybHNzb24sIEdBPC9hdXRob3I+PC9hdXRob3Jz
PjwvY29udHJpYnV0b3JzPjx0aXRsZXM+PHRpdGxlPkluZmx1ZW5jZSBvZiBhbm9kZS9maWx0ZXIg
bWF0ZXJpYWwgYW5kIHR1YmUgcG90ZW50aWFsIG9uIGNvbnRyYXN0LCBzaWduYWwtdG8tbm9pc2Ug
cmF0aW8gYW5kIGF2ZXJhZ2UgYWJzb3JiZWQgZG9zZSBpbiBtYW1tb2dyYXBoeTogYSBNb250ZSBD
YXJsbyBzdHVkeTwvdGl0bGU+PHNlY29uZGFyeS10aXRsZT5CciBKIFJhZGlvbDwvc2Vjb25kYXJ5
LXRpdGxlPjwvdGl0bGVzPjxwZXJpb2RpY2FsPjxmdWxsLXRpdGxlPkJyIEogUmFkaW9sPC9mdWxs
LXRpdGxlPjwvcGVyaW9kaWNhbD48cGFnZXM+MTA1Ni0xMDY3PC9wYWdlcz48dm9sdW1lPjczPC92
b2x1bWU+PG51bWJlcj44NzQ8L251bWJlcj48ZGF0ZXM+PHllYXI+MjAwMDwveWVhcj48L2RhdGVz
Pjx1cmxzPjxyZWxhdGVkLXVybHM+PHVybD5odHRwOi8vYmpyLmJpcmpvdXJuYWxzLm9yZy9jZ2kv
Y29udGVudC9hYnN0cmFjdC83My84NzQvMTA1NjwvdXJsPjwvcmVsYXRlZC11cmxzPjwvdXJscz48
L3JlY29yZD48L0NpdGU+PENpdGU+PEF1dGhvcj5EYW5jZTwvQXV0aG9yPjxZZWFyPjE5OTA8L1ll
YXI+PFJlY051bT4xNTk8L1JlY051bT48cmVjb3JkPjxyZWMtbnVtYmVyPjE1OTwvcmVjLW51bWJl
cj48Zm9yZWlnbi1rZXlzPjxrZXkgYXBwPSJFTiIgZGItaWQ9Inc5MDk1dHYybXd0d3B3ZWVhdjh2
cDJmbXR6OTV4ZnZ2d3dmZCI+MTU5PC9rZXk+PC9mb3JlaWduLWtleXM+PHJlZi10eXBlIG5hbWU9
IkpvdXJuYWwgQXJ0aWNsZSI+MTc8L3JlZi10eXBlPjxjb250cmlidXRvcnM+PGF1dGhvcnM+PGF1
dGhvcj5EYW5jZSwgRFI8L2F1dGhvcj48L2F1dGhvcnM+PC9jb250cmlidXRvcnM+PHRpdGxlcz48
dGl0bGU+TW9udGUgY2FybG8gY2FsY3VsYXRpb24gb2YgY29udmVyc2lvbiBmYWN0b3JzIGZvciB0
aGUgZXN0aW1hdGlvbiBvZiBtZWFuIGdsYW5kdWxhciBicmVhc3QgZG9zZTwvdGl0bGU+PHNlY29u
ZGFyeS10aXRsZT5QaHlzIE1lZCBCaW9sPC9zZWNvbmRhcnktdGl0bGU+PC90aXRsZXM+PHBlcmlv
ZGljYWw+PGZ1bGwtdGl0bGU+UGh5cyBNZWQgQmlvbDwvZnVsbC10aXRsZT48L3BlcmlvZGljYWw+
PHBhZ2VzPjEyMTEtMTIxOTwvcGFnZXM+PHZvbHVtZT4zNTwvdm9sdW1lPjxudW1iZXI+OTwvbnVt
YmVyPjxzZWN0aW9uPjEyMTE8L3NlY3Rpb24+PGRhdGVzPjx5ZWFyPjE5OTA8L3llYXI+PC9kYXRl
cz48dXJscz48L3VybHM+PC9yZWNvcmQ+PC9DaXRlPjwvRW5kTm90ZT5=
</w:fldData>
        </w:fldChar>
      </w:r>
      <w:r w:rsidRPr="008A29C4">
        <w:rPr>
          <w:rFonts w:ascii="Arial" w:hAnsi="Arial" w:cs="Arial"/>
          <w:sz w:val="20"/>
          <w:vertAlign w:val="superscript"/>
        </w:rPr>
        <w:instrText xml:space="preserve"> ADDIN EN.CITE.DATA </w:instrText>
      </w:r>
      <w:r w:rsidRPr="008A29C4">
        <w:rPr>
          <w:rFonts w:ascii="Arial" w:hAnsi="Arial" w:cs="Arial"/>
          <w:sz w:val="20"/>
          <w:vertAlign w:val="superscript"/>
        </w:rPr>
      </w:r>
      <w:r w:rsidRPr="008A29C4">
        <w:rPr>
          <w:rFonts w:ascii="Arial" w:hAnsi="Arial" w:cs="Arial"/>
          <w:sz w:val="20"/>
          <w:vertAlign w:val="superscript"/>
        </w:rPr>
        <w:fldChar w:fldCharType="end"/>
      </w:r>
      <w:r w:rsidRPr="008A29C4">
        <w:rPr>
          <w:rFonts w:ascii="Arial" w:hAnsi="Arial" w:cs="Arial"/>
          <w:sz w:val="20"/>
          <w:vertAlign w:val="superscript"/>
        </w:rPr>
      </w:r>
      <w:r w:rsidRPr="008A29C4">
        <w:rPr>
          <w:rFonts w:ascii="Arial" w:hAnsi="Arial" w:cs="Arial"/>
          <w:sz w:val="20"/>
          <w:vertAlign w:val="superscript"/>
        </w:rPr>
        <w:fldChar w:fldCharType="separate"/>
      </w:r>
      <w:r w:rsidRPr="008A29C4">
        <w:rPr>
          <w:rFonts w:ascii="Arial" w:hAnsi="Arial" w:cs="Arial"/>
          <w:sz w:val="20"/>
          <w:vertAlign w:val="superscript"/>
        </w:rPr>
        <w:t>(5, 7)</w:t>
      </w:r>
      <w:r w:rsidRPr="008A29C4">
        <w:rPr>
          <w:rFonts w:ascii="Arial" w:hAnsi="Arial" w:cs="Arial"/>
          <w:sz w:val="20"/>
          <w:vertAlign w:val="superscript"/>
        </w:rPr>
        <w:fldChar w:fldCharType="end"/>
      </w:r>
      <w:r w:rsidRPr="00EE553D">
        <w:rPr>
          <w:rFonts w:ascii="Arial" w:hAnsi="Arial" w:cs="Arial"/>
          <w:sz w:val="20"/>
        </w:rPr>
        <w:t>.</w:t>
      </w:r>
    </w:p>
    <w:p w:rsidR="00EE553D" w:rsidRDefault="00EE553D" w:rsidP="005F3B4A">
      <w:pPr>
        <w:ind w:firstLine="187"/>
        <w:jc w:val="both"/>
        <w:rPr>
          <w:rFonts w:ascii="Arial" w:hAnsi="Arial" w:cs="Arial"/>
          <w:sz w:val="20"/>
        </w:rPr>
      </w:pPr>
    </w:p>
    <w:p w:rsidR="00221E85" w:rsidRDefault="00221E85" w:rsidP="005F3B4A">
      <w:pPr>
        <w:jc w:val="both"/>
        <w:rPr>
          <w:rFonts w:ascii="Arial" w:hAnsi="Arial" w:cs="Arial"/>
          <w:b/>
          <w:bCs/>
          <w:sz w:val="20"/>
        </w:rPr>
      </w:pPr>
      <w:r>
        <w:rPr>
          <w:rFonts w:ascii="Arial" w:hAnsi="Arial" w:cs="Arial"/>
          <w:b/>
          <w:bCs/>
          <w:sz w:val="20"/>
        </w:rPr>
        <w:t>3. Resultados</w:t>
      </w:r>
    </w:p>
    <w:p w:rsidR="008A29C4" w:rsidRDefault="008A29C4" w:rsidP="008A29C4">
      <w:pPr>
        <w:ind w:firstLine="187"/>
        <w:jc w:val="both"/>
        <w:rPr>
          <w:rFonts w:ascii="Arial" w:eastAsia="Arial" w:hAnsi="Arial" w:cs="Arial"/>
          <w:color w:val="000000"/>
          <w:sz w:val="20"/>
          <w:szCs w:val="20"/>
        </w:rPr>
      </w:pPr>
      <w:r w:rsidRPr="008A29C4">
        <w:rPr>
          <w:rFonts w:ascii="Arial" w:hAnsi="Arial" w:cs="Arial"/>
          <w:color w:val="000000"/>
          <w:sz w:val="20"/>
          <w:szCs w:val="20"/>
        </w:rPr>
        <w:t>Durante o período do estudo, os valores da tensão, da CSR e do rendimento apresentaram conformidade com os critérios estabelecidos pelo protocolo europeu nos equipamentos avaliados</w:t>
      </w:r>
      <w:r w:rsidRPr="008A29C4">
        <w:rPr>
          <w:rFonts w:ascii="Arial" w:hAnsi="Arial" w:cs="Arial"/>
          <w:color w:val="000000"/>
          <w:sz w:val="20"/>
          <w:szCs w:val="20"/>
          <w:vertAlign w:val="superscript"/>
        </w:rPr>
        <w:fldChar w:fldCharType="begin"/>
      </w:r>
      <w:r w:rsidRPr="008A29C4">
        <w:rPr>
          <w:rFonts w:ascii="Arial" w:hAnsi="Arial" w:cs="Arial"/>
          <w:color w:val="000000"/>
          <w:sz w:val="20"/>
          <w:szCs w:val="20"/>
          <w:vertAlign w:val="superscript"/>
        </w:rPr>
        <w:instrText xml:space="preserve"> ADDIN EN.CITE &lt;EndNote&gt;&lt;Cite&gt;&lt;Author&gt;Perry&lt;/Author&gt;&lt;Year&gt;2006&lt;/Year&gt;&lt;RecNum&gt;164&lt;/RecNum&gt;&lt;DisplayText&gt;(4)&lt;/DisplayText&gt;&lt;record&gt;&lt;rec-number&gt;164&lt;/rec-number&gt;&lt;foreign-keys&gt;&lt;key app="EN" db-id="w9095tv2mwtwpweeav8vp2fmtz95xfvvwwfd"&gt;164&lt;/key&gt;&lt;/foreign-keys&gt;&lt;ref-type name="Report"&gt;27&lt;/ref-type&gt;&lt;contributors&gt;&lt;authors&gt;&lt;author&gt;Perry, N.&lt;/author&gt;&lt;author&gt;Broeders, M.&lt;/author&gt;&lt;author&gt;Wolf, C.&lt;/author&gt;&lt;author&gt;Törnberg, S.&lt;/author&gt;&lt;author&gt;Holland, R.&lt;/author&gt;&lt;author&gt;Karsa, L.&lt;/author&gt;&lt;author&gt;Puthaar, E.&lt;/author&gt;&lt;/authors&gt;&lt;/contributors&gt;&lt;titles&gt;&lt;title&gt;European guidelines for quality assurance in breast cancer screening and diagnosis. 4th ed;&lt;/title&gt;&lt;secondary-title&gt;Official Publications of the European Communities&lt;/secondary-title&gt;&lt;/titles&gt;&lt;periodical&gt;&lt;full-title&gt;Official Publications of the European Communities&lt;/full-title&gt;&lt;/periodical&gt;&lt;reprint-edition&gt;&lt;style face="normal" font="default" size="100%"&gt;4&lt;/style&gt;&lt;style face="superscript" font="default" size="100%"&gt;th&lt;/style&gt;&lt;style face="normal" font="default" size="100%"&gt;  ed.&lt;/style&gt;&lt;/reprint-edition&gt;&lt;dates&gt;&lt;year&gt;2006&lt;/year&gt;&lt;/dates&gt;&lt;urls&gt;&lt;/urls&gt;&lt;/record&gt;&lt;/Cite&gt;&lt;/EndNote&gt;</w:instrText>
      </w:r>
      <w:r w:rsidRPr="008A29C4">
        <w:rPr>
          <w:rFonts w:ascii="Arial" w:hAnsi="Arial" w:cs="Arial"/>
          <w:color w:val="000000"/>
          <w:sz w:val="20"/>
          <w:szCs w:val="20"/>
          <w:vertAlign w:val="superscript"/>
        </w:rPr>
        <w:fldChar w:fldCharType="separate"/>
      </w:r>
      <w:r w:rsidRPr="008A29C4">
        <w:rPr>
          <w:rFonts w:ascii="Arial" w:hAnsi="Arial" w:cs="Arial"/>
          <w:noProof/>
          <w:color w:val="000000"/>
          <w:sz w:val="20"/>
          <w:szCs w:val="20"/>
          <w:vertAlign w:val="superscript"/>
        </w:rPr>
        <w:t>(</w:t>
      </w:r>
      <w:hyperlink w:anchor="_ENREF_4" w:tooltip="Perry, 2006 #164" w:history="1">
        <w:r w:rsidRPr="008A29C4">
          <w:rPr>
            <w:rFonts w:ascii="Arial" w:hAnsi="Arial" w:cs="Arial"/>
            <w:noProof/>
            <w:color w:val="000000"/>
            <w:sz w:val="20"/>
            <w:szCs w:val="20"/>
            <w:vertAlign w:val="superscript"/>
          </w:rPr>
          <w:t>4</w:t>
        </w:r>
      </w:hyperlink>
      <w:r w:rsidRPr="008A29C4">
        <w:rPr>
          <w:rFonts w:ascii="Arial" w:hAnsi="Arial" w:cs="Arial"/>
          <w:noProof/>
          <w:color w:val="000000"/>
          <w:sz w:val="20"/>
          <w:szCs w:val="20"/>
          <w:vertAlign w:val="superscript"/>
        </w:rPr>
        <w:t>)</w:t>
      </w:r>
      <w:r w:rsidRPr="008A29C4">
        <w:rPr>
          <w:rFonts w:ascii="Arial" w:hAnsi="Arial" w:cs="Arial"/>
          <w:color w:val="000000"/>
          <w:sz w:val="20"/>
          <w:szCs w:val="20"/>
          <w:vertAlign w:val="superscript"/>
        </w:rPr>
        <w:fldChar w:fldCharType="end"/>
      </w:r>
      <w:r w:rsidRPr="008A29C4">
        <w:rPr>
          <w:rFonts w:ascii="Arial" w:hAnsi="Arial" w:cs="Arial"/>
          <w:color w:val="000000"/>
          <w:sz w:val="20"/>
          <w:szCs w:val="20"/>
        </w:rPr>
        <w:t xml:space="preserve">. Para os equipamentos </w:t>
      </w:r>
      <w:proofErr w:type="spellStart"/>
      <w:r w:rsidRPr="008A29C4">
        <w:rPr>
          <w:rFonts w:ascii="Arial" w:hAnsi="Arial" w:cs="Arial"/>
          <w:color w:val="000000"/>
          <w:sz w:val="20"/>
          <w:szCs w:val="20"/>
        </w:rPr>
        <w:t>Lorad</w:t>
      </w:r>
      <w:proofErr w:type="spellEnd"/>
      <w:r w:rsidRPr="008A29C4">
        <w:rPr>
          <w:rFonts w:ascii="Arial" w:hAnsi="Arial" w:cs="Arial"/>
          <w:color w:val="000000"/>
          <w:sz w:val="20"/>
          <w:szCs w:val="20"/>
        </w:rPr>
        <w:t xml:space="preserve"> e </w:t>
      </w:r>
      <w:proofErr w:type="spellStart"/>
      <w:r w:rsidRPr="008A29C4">
        <w:rPr>
          <w:rFonts w:ascii="Arial" w:hAnsi="Arial" w:cs="Arial"/>
          <w:color w:val="000000"/>
          <w:sz w:val="20"/>
          <w:szCs w:val="20"/>
        </w:rPr>
        <w:t>Performa</w:t>
      </w:r>
      <w:proofErr w:type="spellEnd"/>
      <w:r w:rsidRPr="008A29C4">
        <w:rPr>
          <w:rFonts w:ascii="Arial" w:hAnsi="Arial" w:cs="Arial"/>
          <w:color w:val="000000"/>
          <w:sz w:val="20"/>
          <w:szCs w:val="20"/>
        </w:rPr>
        <w:t xml:space="preserve"> os valores das CSR para 28 kV e combinação alvo/filtro </w:t>
      </w:r>
      <w:proofErr w:type="spellStart"/>
      <w:r w:rsidRPr="008A29C4">
        <w:rPr>
          <w:rFonts w:ascii="Arial" w:hAnsi="Arial" w:cs="Arial"/>
          <w:color w:val="000000"/>
          <w:sz w:val="20"/>
          <w:szCs w:val="20"/>
        </w:rPr>
        <w:t>Mo</w:t>
      </w:r>
      <w:proofErr w:type="spellEnd"/>
      <w:r w:rsidRPr="008A29C4">
        <w:rPr>
          <w:rFonts w:ascii="Arial" w:hAnsi="Arial" w:cs="Arial"/>
          <w:color w:val="000000"/>
          <w:sz w:val="20"/>
          <w:szCs w:val="20"/>
        </w:rPr>
        <w:t>/</w:t>
      </w:r>
      <w:proofErr w:type="spellStart"/>
      <w:r w:rsidRPr="008A29C4">
        <w:rPr>
          <w:rFonts w:ascii="Arial" w:hAnsi="Arial" w:cs="Arial"/>
          <w:color w:val="000000"/>
          <w:sz w:val="20"/>
          <w:szCs w:val="20"/>
        </w:rPr>
        <w:t>Mo</w:t>
      </w:r>
      <w:proofErr w:type="spellEnd"/>
      <w:r w:rsidRPr="008A29C4">
        <w:rPr>
          <w:rFonts w:ascii="Arial" w:hAnsi="Arial" w:cs="Arial"/>
          <w:color w:val="000000"/>
          <w:sz w:val="20"/>
          <w:szCs w:val="20"/>
        </w:rPr>
        <w:t xml:space="preserve"> foram: 0,373 e 0,374 </w:t>
      </w:r>
      <w:proofErr w:type="spellStart"/>
      <w:r w:rsidRPr="008A29C4">
        <w:rPr>
          <w:rFonts w:ascii="Arial" w:hAnsi="Arial" w:cs="Arial"/>
          <w:color w:val="000000"/>
          <w:sz w:val="20"/>
          <w:szCs w:val="20"/>
        </w:rPr>
        <w:t>mmAl</w:t>
      </w:r>
      <w:proofErr w:type="spellEnd"/>
      <w:r w:rsidRPr="008A29C4">
        <w:rPr>
          <w:rFonts w:ascii="Arial" w:hAnsi="Arial" w:cs="Arial"/>
          <w:color w:val="000000"/>
          <w:sz w:val="20"/>
          <w:szCs w:val="20"/>
        </w:rPr>
        <w:t xml:space="preserve">, respectivamente. Para o equipamento </w:t>
      </w:r>
      <w:proofErr w:type="spellStart"/>
      <w:r w:rsidRPr="008A29C4">
        <w:rPr>
          <w:rFonts w:ascii="Arial" w:hAnsi="Arial" w:cs="Arial"/>
          <w:color w:val="000000"/>
          <w:sz w:val="20"/>
          <w:szCs w:val="20"/>
        </w:rPr>
        <w:t>Senographe</w:t>
      </w:r>
      <w:proofErr w:type="spellEnd"/>
      <w:r w:rsidRPr="008A29C4">
        <w:rPr>
          <w:rFonts w:ascii="Arial" w:hAnsi="Arial" w:cs="Arial"/>
          <w:color w:val="000000"/>
          <w:sz w:val="20"/>
          <w:szCs w:val="20"/>
        </w:rPr>
        <w:t xml:space="preserve"> </w:t>
      </w:r>
      <w:r w:rsidRPr="008A29C4">
        <w:rPr>
          <w:rFonts w:ascii="Arial" w:hAnsi="Arial" w:cs="Arial"/>
          <w:color w:val="000000"/>
          <w:sz w:val="20"/>
          <w:szCs w:val="20"/>
        </w:rPr>
        <w:lastRenderedPageBreak/>
        <w:t xml:space="preserve">DS-GE os valores foram: 0,374 </w:t>
      </w:r>
      <w:proofErr w:type="spellStart"/>
      <w:r w:rsidRPr="008A29C4">
        <w:rPr>
          <w:rFonts w:ascii="Arial" w:hAnsi="Arial" w:cs="Arial"/>
          <w:color w:val="000000"/>
          <w:sz w:val="20"/>
          <w:szCs w:val="20"/>
        </w:rPr>
        <w:t>mmAl</w:t>
      </w:r>
      <w:proofErr w:type="spellEnd"/>
      <w:r w:rsidRPr="008A29C4">
        <w:rPr>
          <w:rFonts w:ascii="Arial" w:hAnsi="Arial" w:cs="Arial"/>
          <w:color w:val="000000"/>
          <w:sz w:val="20"/>
          <w:szCs w:val="20"/>
        </w:rPr>
        <w:t xml:space="preserve"> (</w:t>
      </w:r>
      <w:proofErr w:type="spellStart"/>
      <w:r w:rsidRPr="008A29C4">
        <w:rPr>
          <w:rFonts w:ascii="Arial" w:hAnsi="Arial" w:cs="Arial"/>
          <w:color w:val="000000"/>
          <w:sz w:val="20"/>
          <w:szCs w:val="20"/>
        </w:rPr>
        <w:t>Mo</w:t>
      </w:r>
      <w:proofErr w:type="spellEnd"/>
      <w:r w:rsidRPr="008A29C4">
        <w:rPr>
          <w:rFonts w:ascii="Arial" w:hAnsi="Arial" w:cs="Arial"/>
          <w:color w:val="000000"/>
          <w:sz w:val="20"/>
          <w:szCs w:val="20"/>
        </w:rPr>
        <w:t>/</w:t>
      </w:r>
      <w:proofErr w:type="spellStart"/>
      <w:r w:rsidRPr="008A29C4">
        <w:rPr>
          <w:rFonts w:ascii="Arial" w:hAnsi="Arial" w:cs="Arial"/>
          <w:color w:val="000000"/>
          <w:sz w:val="20"/>
          <w:szCs w:val="20"/>
        </w:rPr>
        <w:t>Mo</w:t>
      </w:r>
      <w:proofErr w:type="spellEnd"/>
      <w:r w:rsidRPr="008A29C4">
        <w:rPr>
          <w:rFonts w:ascii="Arial" w:hAnsi="Arial" w:cs="Arial"/>
          <w:color w:val="000000"/>
          <w:sz w:val="20"/>
          <w:szCs w:val="20"/>
        </w:rPr>
        <w:t xml:space="preserve">), 0,432 </w:t>
      </w:r>
      <w:proofErr w:type="spellStart"/>
      <w:r w:rsidRPr="008A29C4">
        <w:rPr>
          <w:rFonts w:ascii="Arial" w:hAnsi="Arial" w:cs="Arial"/>
          <w:color w:val="000000"/>
          <w:sz w:val="20"/>
          <w:szCs w:val="20"/>
        </w:rPr>
        <w:t>mmAl</w:t>
      </w:r>
      <w:proofErr w:type="spellEnd"/>
      <w:r w:rsidRPr="008A29C4">
        <w:rPr>
          <w:rFonts w:ascii="Arial" w:hAnsi="Arial" w:cs="Arial"/>
          <w:color w:val="000000"/>
          <w:sz w:val="20"/>
          <w:szCs w:val="20"/>
        </w:rPr>
        <w:t xml:space="preserve"> (</w:t>
      </w:r>
      <w:proofErr w:type="spellStart"/>
      <w:r w:rsidRPr="008A29C4">
        <w:rPr>
          <w:rFonts w:ascii="Arial" w:hAnsi="Arial" w:cs="Arial"/>
          <w:color w:val="000000"/>
          <w:sz w:val="20"/>
          <w:szCs w:val="20"/>
        </w:rPr>
        <w:t>Mo</w:t>
      </w:r>
      <w:proofErr w:type="spellEnd"/>
      <w:r w:rsidRPr="008A29C4">
        <w:rPr>
          <w:rFonts w:ascii="Arial" w:hAnsi="Arial" w:cs="Arial"/>
          <w:color w:val="000000"/>
          <w:sz w:val="20"/>
          <w:szCs w:val="20"/>
        </w:rPr>
        <w:t xml:space="preserve">/Rh) e 0,434 </w:t>
      </w:r>
      <w:proofErr w:type="spellStart"/>
      <w:r w:rsidRPr="008A29C4">
        <w:rPr>
          <w:rFonts w:ascii="Arial" w:hAnsi="Arial" w:cs="Arial"/>
          <w:color w:val="000000"/>
          <w:sz w:val="20"/>
          <w:szCs w:val="20"/>
        </w:rPr>
        <w:t>mmAl</w:t>
      </w:r>
      <w:proofErr w:type="spellEnd"/>
      <w:r w:rsidRPr="008A29C4">
        <w:rPr>
          <w:rFonts w:ascii="Arial" w:hAnsi="Arial" w:cs="Arial"/>
          <w:color w:val="000000"/>
          <w:sz w:val="20"/>
          <w:szCs w:val="20"/>
        </w:rPr>
        <w:t xml:space="preserve"> (Rh/Rh).</w:t>
      </w:r>
      <w:r w:rsidRPr="008A29C4">
        <w:rPr>
          <w:rFonts w:ascii="Arial" w:eastAsia="Arial" w:hAnsi="Arial" w:cs="Arial"/>
          <w:color w:val="000000"/>
          <w:sz w:val="20"/>
          <w:szCs w:val="20"/>
        </w:rPr>
        <w:t xml:space="preserve"> </w:t>
      </w:r>
      <w:r w:rsidRPr="008A29C4">
        <w:rPr>
          <w:rFonts w:ascii="Arial" w:hAnsi="Arial" w:cs="Arial"/>
          <w:color w:val="000000"/>
          <w:sz w:val="20"/>
          <w:szCs w:val="20"/>
        </w:rPr>
        <w:t xml:space="preserve">A tabela 1 resume os resultados dos parâmetros SNR, CNR e DGM, representados para espessura de 50 mm de PMMA e de tecido, bem como os objetos detectados por meio do simulador </w:t>
      </w:r>
      <w:proofErr w:type="spellStart"/>
      <w:r w:rsidRPr="008A29C4">
        <w:rPr>
          <w:rFonts w:ascii="Arial" w:hAnsi="Arial" w:cs="Arial"/>
          <w:color w:val="000000"/>
          <w:sz w:val="20"/>
          <w:szCs w:val="20"/>
        </w:rPr>
        <w:t>mamográfico</w:t>
      </w:r>
      <w:proofErr w:type="spellEnd"/>
      <w:r w:rsidRPr="008A29C4">
        <w:rPr>
          <w:rFonts w:ascii="Arial" w:hAnsi="Arial" w:cs="Arial"/>
          <w:color w:val="000000"/>
          <w:sz w:val="20"/>
          <w:szCs w:val="20"/>
        </w:rPr>
        <w:t>.</w:t>
      </w:r>
      <w:r w:rsidRPr="008A29C4">
        <w:rPr>
          <w:rFonts w:ascii="Arial" w:eastAsia="Arial" w:hAnsi="Arial" w:cs="Arial"/>
          <w:color w:val="000000"/>
          <w:sz w:val="20"/>
          <w:szCs w:val="20"/>
        </w:rPr>
        <w:t xml:space="preserve"> </w:t>
      </w:r>
    </w:p>
    <w:p w:rsidR="008A29C4" w:rsidRDefault="008A29C4" w:rsidP="008A29C4">
      <w:pPr>
        <w:ind w:firstLine="187"/>
        <w:jc w:val="both"/>
        <w:rPr>
          <w:rFonts w:ascii="Arial" w:hAnsi="Arial" w:cs="Arial"/>
          <w:sz w:val="20"/>
        </w:rPr>
      </w:pPr>
      <w:r w:rsidRPr="008A29C4">
        <w:rPr>
          <w:rFonts w:ascii="Arial" w:hAnsi="Arial" w:cs="Arial"/>
          <w:color w:val="000000"/>
          <w:sz w:val="20"/>
          <w:szCs w:val="20"/>
        </w:rPr>
        <w:t xml:space="preserve">Podemos observar que no sistema CR a análise das imagens mostrou ser possível identificar microcalcificações de dimensões de 0,165 a 0,400 mm e fibras de 0,53 a 1,25 </w:t>
      </w:r>
      <w:proofErr w:type="spellStart"/>
      <w:r w:rsidRPr="008A29C4">
        <w:rPr>
          <w:rFonts w:ascii="Arial" w:hAnsi="Arial" w:cs="Arial"/>
          <w:color w:val="000000"/>
          <w:sz w:val="20"/>
          <w:szCs w:val="20"/>
        </w:rPr>
        <w:t>mm.</w:t>
      </w:r>
      <w:proofErr w:type="spellEnd"/>
      <w:r w:rsidRPr="008A29C4">
        <w:rPr>
          <w:rFonts w:ascii="Arial" w:hAnsi="Arial" w:cs="Arial"/>
          <w:color w:val="000000"/>
          <w:sz w:val="20"/>
          <w:szCs w:val="20"/>
        </w:rPr>
        <w:t xml:space="preserve"> Quanto as massas tumorais foi possível identificar estruturas de 1,19 a 4,76 mm, a exceção dos meses de março e julho/2013, nos quais foram detectadas massas de 2,38 a 4,76 mm, demonstrando perda de detecção dessas estruturas neste período. No sistema DR foi possível detectar todos os objetos de menor tamanho existentes no simulador CIRS 11A.</w:t>
      </w:r>
    </w:p>
    <w:p w:rsidR="00DB0DF4" w:rsidRDefault="008A29C4" w:rsidP="00DB0DF4">
      <w:pPr>
        <w:ind w:firstLine="187"/>
        <w:jc w:val="both"/>
        <w:rPr>
          <w:rFonts w:ascii="Arial" w:eastAsia="Arial" w:hAnsi="Arial" w:cs="Arial"/>
          <w:color w:val="000000"/>
          <w:sz w:val="20"/>
          <w:szCs w:val="20"/>
        </w:rPr>
      </w:pPr>
      <w:r w:rsidRPr="008A29C4">
        <w:rPr>
          <w:rFonts w:ascii="Arial" w:hAnsi="Arial" w:cs="Arial"/>
          <w:color w:val="000000"/>
          <w:sz w:val="20"/>
          <w:szCs w:val="20"/>
        </w:rPr>
        <w:t xml:space="preserve">Verificamos que houve um aumento da SNR e das DGM no período de outubro/2012 a julho/2013 para o sistema CR, com valores acima dos recomendados pelas normas, sugerindo uma perda de sensibilidade e uniformidade dos IP. No período de outubro/2012 a julho/2013, a variação da uniformidade máxima e mínima manteve-se entre 10,1 a 39,4% e 16,6 a 96,2%, respectivamente; ou seja, variação superior a 15% na grande maioria dos IP. </w:t>
      </w:r>
      <w:r w:rsidRPr="008A29C4">
        <w:rPr>
          <w:rFonts w:ascii="Arial" w:eastAsia="Arial" w:hAnsi="Arial" w:cs="Arial"/>
          <w:color w:val="000000"/>
          <w:sz w:val="20"/>
          <w:szCs w:val="20"/>
        </w:rPr>
        <w:t>A uniformidade do sistema DR apresentou variação inferior a</w:t>
      </w:r>
      <w:r w:rsidR="00DB0DF4">
        <w:rPr>
          <w:rFonts w:ascii="Arial" w:eastAsia="Arial" w:hAnsi="Arial" w:cs="Arial"/>
          <w:color w:val="000000"/>
          <w:sz w:val="20"/>
          <w:szCs w:val="20"/>
        </w:rPr>
        <w:t xml:space="preserve"> 2 % em todo período do estudo. </w:t>
      </w:r>
    </w:p>
    <w:p w:rsidR="00DB0DF4" w:rsidRDefault="00DB0DF4" w:rsidP="00DB0DF4">
      <w:pPr>
        <w:ind w:firstLine="187"/>
        <w:jc w:val="both"/>
        <w:rPr>
          <w:rFonts w:ascii="Arial" w:hAnsi="Arial" w:cs="Arial"/>
          <w:sz w:val="20"/>
        </w:rPr>
      </w:pPr>
      <w:r w:rsidRPr="008A29C4">
        <w:rPr>
          <w:rFonts w:ascii="Arial" w:hAnsi="Arial" w:cs="Arial"/>
          <w:color w:val="000000"/>
          <w:sz w:val="20"/>
          <w:szCs w:val="20"/>
        </w:rPr>
        <w:t xml:space="preserve">As figuras </w:t>
      </w:r>
      <w:r>
        <w:rPr>
          <w:rFonts w:ascii="Arial" w:hAnsi="Arial" w:cs="Arial"/>
          <w:color w:val="000000"/>
          <w:sz w:val="20"/>
          <w:szCs w:val="20"/>
        </w:rPr>
        <w:t xml:space="preserve">de </w:t>
      </w:r>
      <w:r w:rsidRPr="008A29C4">
        <w:rPr>
          <w:rFonts w:ascii="Arial" w:hAnsi="Arial" w:cs="Arial"/>
          <w:color w:val="000000"/>
          <w:sz w:val="20"/>
          <w:szCs w:val="20"/>
        </w:rPr>
        <w:t xml:space="preserve">1 </w:t>
      </w:r>
      <w:r>
        <w:rPr>
          <w:rFonts w:ascii="Arial" w:hAnsi="Arial" w:cs="Arial"/>
          <w:color w:val="000000"/>
          <w:sz w:val="20"/>
          <w:szCs w:val="20"/>
        </w:rPr>
        <w:t>a</w:t>
      </w:r>
      <w:r w:rsidRPr="008A29C4">
        <w:rPr>
          <w:rFonts w:ascii="Arial" w:hAnsi="Arial" w:cs="Arial"/>
          <w:color w:val="000000"/>
          <w:sz w:val="20"/>
          <w:szCs w:val="20"/>
        </w:rPr>
        <w:t xml:space="preserve"> </w:t>
      </w:r>
      <w:r>
        <w:rPr>
          <w:rFonts w:ascii="Arial" w:hAnsi="Arial" w:cs="Arial"/>
          <w:color w:val="000000"/>
          <w:sz w:val="20"/>
          <w:szCs w:val="20"/>
        </w:rPr>
        <w:t>8</w:t>
      </w:r>
      <w:r w:rsidRPr="008A29C4">
        <w:rPr>
          <w:rFonts w:ascii="Arial" w:hAnsi="Arial" w:cs="Arial"/>
          <w:color w:val="000000"/>
          <w:sz w:val="20"/>
          <w:szCs w:val="20"/>
        </w:rPr>
        <w:t xml:space="preserve"> apresentam os valores da DGM estimados para as espessuras 30, 50 e 70mm de PMMA e para as do tecido mamário nos intervalos: 31-40mm, 51-60mm e &gt; 71mm. </w:t>
      </w:r>
    </w:p>
    <w:p w:rsidR="00DB0DF4" w:rsidRDefault="00DB0DF4" w:rsidP="008A29C4">
      <w:pPr>
        <w:ind w:firstLine="187"/>
        <w:jc w:val="both"/>
        <w:rPr>
          <w:rFonts w:ascii="Arial" w:hAnsi="Arial" w:cs="Arial"/>
          <w:sz w:val="20"/>
        </w:rPr>
      </w:pPr>
    </w:p>
    <w:p w:rsidR="00DB0DF4" w:rsidRDefault="00DC19CB" w:rsidP="00DB0DF4">
      <w:pPr>
        <w:keepNext/>
        <w:ind w:firstLine="187"/>
        <w:jc w:val="both"/>
      </w:pPr>
      <w:r>
        <w:rPr>
          <w:noProof/>
          <w:szCs w:val="20"/>
        </w:rPr>
        <w:drawing>
          <wp:inline distT="0" distB="0" distL="0" distR="0" wp14:anchorId="2637A728" wp14:editId="401472BD">
            <wp:extent cx="2520000" cy="1260000"/>
            <wp:effectExtent l="0" t="0" r="13970" b="16510"/>
            <wp:docPr id="9" name="Objet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62A5D" w:rsidRPr="00DB0DF4" w:rsidRDefault="00DB0DF4" w:rsidP="00DB0DF4">
      <w:pPr>
        <w:jc w:val="center"/>
        <w:rPr>
          <w:rFonts w:ascii="Arial" w:hAnsi="Arial" w:cs="Arial"/>
          <w:sz w:val="16"/>
        </w:rPr>
      </w:pPr>
      <w:r w:rsidRPr="00DB0DF4">
        <w:rPr>
          <w:rFonts w:ascii="Arial" w:hAnsi="Arial" w:cs="Arial"/>
          <w:b/>
          <w:sz w:val="16"/>
        </w:rPr>
        <w:t xml:space="preserve">Figura </w:t>
      </w:r>
      <w:r w:rsidRPr="00DB0DF4">
        <w:rPr>
          <w:rFonts w:ascii="Arial" w:hAnsi="Arial" w:cs="Arial"/>
          <w:b/>
          <w:sz w:val="16"/>
        </w:rPr>
        <w:fldChar w:fldCharType="begin"/>
      </w:r>
      <w:r w:rsidRPr="00DB0DF4">
        <w:rPr>
          <w:rFonts w:ascii="Arial" w:hAnsi="Arial" w:cs="Arial"/>
          <w:b/>
          <w:sz w:val="16"/>
        </w:rPr>
        <w:instrText xml:space="preserve"> SEQ Figura \* ARABIC </w:instrText>
      </w:r>
      <w:r w:rsidRPr="00DB0DF4">
        <w:rPr>
          <w:rFonts w:ascii="Arial" w:hAnsi="Arial" w:cs="Arial"/>
          <w:b/>
          <w:sz w:val="16"/>
        </w:rPr>
        <w:fldChar w:fldCharType="separate"/>
      </w:r>
      <w:r w:rsidR="00FE4A6A">
        <w:rPr>
          <w:rFonts w:ascii="Arial" w:hAnsi="Arial" w:cs="Arial"/>
          <w:b/>
          <w:noProof/>
          <w:sz w:val="16"/>
        </w:rPr>
        <w:t>1</w:t>
      </w:r>
      <w:r w:rsidRPr="00DB0DF4">
        <w:rPr>
          <w:rFonts w:ascii="Arial" w:hAnsi="Arial" w:cs="Arial"/>
          <w:b/>
          <w:sz w:val="16"/>
        </w:rPr>
        <w:fldChar w:fldCharType="end"/>
      </w:r>
      <w:r>
        <w:rPr>
          <w:rFonts w:ascii="Arial" w:hAnsi="Arial" w:cs="Arial"/>
          <w:b/>
          <w:sz w:val="16"/>
        </w:rPr>
        <w:t>.</w:t>
      </w:r>
      <w:r w:rsidRPr="00DB0DF4">
        <w:rPr>
          <w:rFonts w:ascii="Arial" w:hAnsi="Arial" w:cs="Arial"/>
          <w:b/>
          <w:sz w:val="16"/>
        </w:rPr>
        <w:t xml:space="preserve"> </w:t>
      </w:r>
      <w:r>
        <w:rPr>
          <w:rFonts w:ascii="Arial" w:hAnsi="Arial" w:cs="Arial"/>
          <w:sz w:val="16"/>
        </w:rPr>
        <w:t xml:space="preserve">DGM com 30 mm de PMMA comparada com o equivalente em tecido </w:t>
      </w:r>
      <w:r w:rsidRPr="00DB0DF4">
        <w:rPr>
          <w:rFonts w:ascii="Arial" w:hAnsi="Arial" w:cs="Arial"/>
          <w:sz w:val="16"/>
        </w:rPr>
        <w:t>mamário obtidos no sistema DR</w:t>
      </w:r>
    </w:p>
    <w:p w:rsidR="00962A5D" w:rsidRDefault="00962A5D" w:rsidP="008A29C4">
      <w:pPr>
        <w:ind w:firstLine="187"/>
        <w:jc w:val="both"/>
        <w:rPr>
          <w:rFonts w:ascii="Arial" w:hAnsi="Arial" w:cs="Arial"/>
          <w:sz w:val="20"/>
        </w:rPr>
      </w:pPr>
    </w:p>
    <w:p w:rsidR="00DB0DF4" w:rsidRDefault="00DC19CB" w:rsidP="00DB0DF4">
      <w:pPr>
        <w:keepNext/>
        <w:ind w:firstLine="187"/>
        <w:jc w:val="both"/>
      </w:pPr>
      <w:r>
        <w:rPr>
          <w:rFonts w:ascii="Arial" w:eastAsia="Arial" w:hAnsi="Arial" w:cs="Arial"/>
          <w:noProof/>
          <w:color w:val="000000"/>
          <w:szCs w:val="20"/>
        </w:rPr>
        <w:drawing>
          <wp:inline distT="0" distB="0" distL="0" distR="0" wp14:anchorId="2E89AEED" wp14:editId="73088B3E">
            <wp:extent cx="2520000" cy="1260000"/>
            <wp:effectExtent l="0" t="0" r="13970" b="16510"/>
            <wp:docPr id="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62A5D" w:rsidRPr="00DB0DF4" w:rsidRDefault="00DB0DF4" w:rsidP="00DB0DF4">
      <w:pPr>
        <w:jc w:val="center"/>
        <w:rPr>
          <w:rFonts w:ascii="Arial" w:hAnsi="Arial" w:cs="Arial"/>
          <w:b/>
          <w:sz w:val="16"/>
        </w:rPr>
      </w:pPr>
      <w:r w:rsidRPr="00DB0DF4">
        <w:rPr>
          <w:rFonts w:ascii="Arial" w:hAnsi="Arial" w:cs="Arial"/>
          <w:b/>
          <w:sz w:val="16"/>
        </w:rPr>
        <w:t xml:space="preserve">Figura </w:t>
      </w:r>
      <w:r w:rsidRPr="00DB0DF4">
        <w:rPr>
          <w:rFonts w:ascii="Arial" w:hAnsi="Arial" w:cs="Arial"/>
          <w:b/>
          <w:sz w:val="16"/>
        </w:rPr>
        <w:fldChar w:fldCharType="begin"/>
      </w:r>
      <w:r w:rsidRPr="00DB0DF4">
        <w:rPr>
          <w:rFonts w:ascii="Arial" w:hAnsi="Arial" w:cs="Arial"/>
          <w:b/>
          <w:sz w:val="16"/>
        </w:rPr>
        <w:instrText xml:space="preserve"> SEQ Figura \* ARABIC </w:instrText>
      </w:r>
      <w:r w:rsidRPr="00DB0DF4">
        <w:rPr>
          <w:rFonts w:ascii="Arial" w:hAnsi="Arial" w:cs="Arial"/>
          <w:b/>
          <w:sz w:val="16"/>
        </w:rPr>
        <w:fldChar w:fldCharType="separate"/>
      </w:r>
      <w:r w:rsidR="00FE4A6A">
        <w:rPr>
          <w:rFonts w:ascii="Arial" w:hAnsi="Arial" w:cs="Arial"/>
          <w:b/>
          <w:noProof/>
          <w:sz w:val="16"/>
        </w:rPr>
        <w:t>2</w:t>
      </w:r>
      <w:r w:rsidRPr="00DB0DF4">
        <w:rPr>
          <w:rFonts w:ascii="Arial" w:hAnsi="Arial" w:cs="Arial"/>
          <w:b/>
          <w:sz w:val="16"/>
        </w:rPr>
        <w:fldChar w:fldCharType="end"/>
      </w:r>
      <w:r w:rsidR="00FE4A6A">
        <w:rPr>
          <w:rFonts w:ascii="Arial" w:hAnsi="Arial" w:cs="Arial"/>
          <w:b/>
          <w:sz w:val="16"/>
        </w:rPr>
        <w:t xml:space="preserve">. </w:t>
      </w:r>
      <w:r>
        <w:rPr>
          <w:rFonts w:ascii="Arial" w:hAnsi="Arial" w:cs="Arial"/>
          <w:sz w:val="16"/>
        </w:rPr>
        <w:t xml:space="preserve">DGM com 70 mm de PMMA comparada com o equivalente em tecido </w:t>
      </w:r>
      <w:r w:rsidRPr="00DB0DF4">
        <w:rPr>
          <w:rFonts w:ascii="Arial" w:hAnsi="Arial" w:cs="Arial"/>
          <w:sz w:val="16"/>
        </w:rPr>
        <w:t>mamário obtidos no sistema DR</w:t>
      </w:r>
    </w:p>
    <w:p w:rsidR="00962A5D" w:rsidRDefault="00962A5D" w:rsidP="008A29C4">
      <w:pPr>
        <w:ind w:firstLine="187"/>
        <w:jc w:val="both"/>
        <w:rPr>
          <w:rFonts w:ascii="Arial" w:hAnsi="Arial" w:cs="Arial"/>
          <w:sz w:val="20"/>
        </w:rPr>
      </w:pPr>
    </w:p>
    <w:p w:rsidR="008A29C4" w:rsidRPr="008A29C4" w:rsidRDefault="008A29C4" w:rsidP="008A29C4">
      <w:pPr>
        <w:ind w:firstLine="187"/>
        <w:jc w:val="both"/>
        <w:rPr>
          <w:rFonts w:ascii="Arial" w:hAnsi="Arial" w:cs="Arial"/>
          <w:sz w:val="20"/>
        </w:rPr>
      </w:pPr>
      <w:r w:rsidRPr="008A29C4">
        <w:rPr>
          <w:rFonts w:ascii="Arial" w:hAnsi="Arial" w:cs="Arial"/>
          <w:color w:val="000000"/>
          <w:sz w:val="20"/>
          <w:szCs w:val="20"/>
        </w:rPr>
        <w:t>Podemos observar que as doses se mantiveram acima dos valores recomendados no período de junho/2012 a julho/2013 para o sistema CR (figura</w:t>
      </w:r>
      <w:r w:rsidR="00B63D5E">
        <w:rPr>
          <w:rFonts w:ascii="Arial" w:hAnsi="Arial" w:cs="Arial"/>
          <w:color w:val="000000"/>
          <w:sz w:val="20"/>
          <w:szCs w:val="20"/>
        </w:rPr>
        <w:t>s</w:t>
      </w:r>
      <w:r w:rsidRPr="008A29C4">
        <w:rPr>
          <w:rFonts w:ascii="Arial" w:hAnsi="Arial" w:cs="Arial"/>
          <w:color w:val="000000"/>
          <w:sz w:val="20"/>
          <w:szCs w:val="20"/>
        </w:rPr>
        <w:t xml:space="preserve"> 2</w:t>
      </w:r>
      <w:r w:rsidR="00B63D5E">
        <w:rPr>
          <w:rFonts w:ascii="Arial" w:hAnsi="Arial" w:cs="Arial"/>
          <w:color w:val="000000"/>
          <w:sz w:val="20"/>
          <w:szCs w:val="20"/>
        </w:rPr>
        <w:t>, 3 e 4</w:t>
      </w:r>
      <w:r w:rsidRPr="008A29C4">
        <w:rPr>
          <w:rFonts w:ascii="Arial" w:hAnsi="Arial" w:cs="Arial"/>
          <w:color w:val="000000"/>
          <w:sz w:val="20"/>
          <w:szCs w:val="20"/>
        </w:rPr>
        <w:t>), enquanto que para o sistema DR (figura 1) os valores se mantiveram abaixo dos valores recomendados.</w:t>
      </w:r>
    </w:p>
    <w:p w:rsidR="00DB0DF4" w:rsidRDefault="00DB0DF4" w:rsidP="00DB0DF4">
      <w:pPr>
        <w:keepNext/>
        <w:ind w:firstLine="187"/>
        <w:jc w:val="both"/>
      </w:pPr>
      <w:r w:rsidRPr="000E4AA7">
        <w:rPr>
          <w:noProof/>
        </w:rPr>
        <w:lastRenderedPageBreak/>
        <w:drawing>
          <wp:inline distT="0" distB="0" distL="0" distR="0" wp14:anchorId="7882FB53" wp14:editId="53F090E5">
            <wp:extent cx="2520000" cy="1260000"/>
            <wp:effectExtent l="0" t="0" r="13970" b="16510"/>
            <wp:docPr id="29" name="Gráfico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29C4" w:rsidRPr="00DB0DF4" w:rsidRDefault="00DB0DF4" w:rsidP="00DB0DF4">
      <w:pPr>
        <w:jc w:val="center"/>
        <w:rPr>
          <w:rFonts w:ascii="Arial" w:hAnsi="Arial" w:cs="Arial"/>
          <w:sz w:val="16"/>
        </w:rPr>
      </w:pPr>
      <w:r w:rsidRPr="00DB0DF4">
        <w:rPr>
          <w:rFonts w:ascii="Arial" w:hAnsi="Arial" w:cs="Arial"/>
          <w:b/>
          <w:sz w:val="16"/>
        </w:rPr>
        <w:t xml:space="preserve">Figura </w:t>
      </w:r>
      <w:r w:rsidRPr="00DB0DF4">
        <w:rPr>
          <w:rFonts w:ascii="Arial" w:hAnsi="Arial" w:cs="Arial"/>
          <w:b/>
          <w:sz w:val="16"/>
        </w:rPr>
        <w:fldChar w:fldCharType="begin"/>
      </w:r>
      <w:r w:rsidRPr="00DB0DF4">
        <w:rPr>
          <w:rFonts w:ascii="Arial" w:hAnsi="Arial" w:cs="Arial"/>
          <w:b/>
          <w:sz w:val="16"/>
        </w:rPr>
        <w:instrText xml:space="preserve"> SEQ Figura \* ARABIC </w:instrText>
      </w:r>
      <w:r w:rsidRPr="00DB0DF4">
        <w:rPr>
          <w:rFonts w:ascii="Arial" w:hAnsi="Arial" w:cs="Arial"/>
          <w:b/>
          <w:sz w:val="16"/>
        </w:rPr>
        <w:fldChar w:fldCharType="separate"/>
      </w:r>
      <w:r w:rsidR="00FE4A6A">
        <w:rPr>
          <w:rFonts w:ascii="Arial" w:hAnsi="Arial" w:cs="Arial"/>
          <w:b/>
          <w:noProof/>
          <w:sz w:val="16"/>
        </w:rPr>
        <w:t>3</w:t>
      </w:r>
      <w:r w:rsidRPr="00DB0DF4">
        <w:rPr>
          <w:rFonts w:ascii="Arial" w:hAnsi="Arial" w:cs="Arial"/>
          <w:b/>
          <w:sz w:val="16"/>
        </w:rPr>
        <w:fldChar w:fldCharType="end"/>
      </w:r>
      <w:r w:rsidR="00FE4A6A">
        <w:rPr>
          <w:rFonts w:ascii="Arial" w:hAnsi="Arial" w:cs="Arial"/>
          <w:b/>
          <w:sz w:val="16"/>
        </w:rPr>
        <w:t xml:space="preserve">. </w:t>
      </w:r>
      <w:r w:rsidR="00FE4A6A">
        <w:rPr>
          <w:rFonts w:ascii="Arial" w:hAnsi="Arial" w:cs="Arial"/>
          <w:sz w:val="16"/>
        </w:rPr>
        <w:t>DGM obtida</w:t>
      </w:r>
      <w:r w:rsidRPr="00DB0DF4">
        <w:rPr>
          <w:rFonts w:ascii="Arial" w:hAnsi="Arial" w:cs="Arial"/>
          <w:sz w:val="16"/>
        </w:rPr>
        <w:t xml:space="preserve"> </w:t>
      </w:r>
      <w:r w:rsidR="00FE4A6A">
        <w:rPr>
          <w:rFonts w:ascii="Arial" w:hAnsi="Arial" w:cs="Arial"/>
          <w:sz w:val="16"/>
        </w:rPr>
        <w:t xml:space="preserve">com 30 mm de PMMA e comparada com o equivalente em tecido mamário no mamógrafo </w:t>
      </w:r>
      <w:proofErr w:type="spellStart"/>
      <w:r w:rsidR="00FE4A6A">
        <w:rPr>
          <w:rFonts w:ascii="Arial" w:hAnsi="Arial" w:cs="Arial"/>
          <w:sz w:val="16"/>
        </w:rPr>
        <w:t>Lorad</w:t>
      </w:r>
      <w:proofErr w:type="spellEnd"/>
      <w:r w:rsidR="00FE4A6A">
        <w:rPr>
          <w:rFonts w:ascii="Arial" w:hAnsi="Arial" w:cs="Arial"/>
          <w:sz w:val="16"/>
        </w:rPr>
        <w:t xml:space="preserve"> utilizando o </w:t>
      </w:r>
      <w:r w:rsidRPr="00DB0DF4">
        <w:rPr>
          <w:rFonts w:ascii="Arial" w:hAnsi="Arial" w:cs="Arial"/>
          <w:sz w:val="16"/>
        </w:rPr>
        <w:t>sistema CR</w:t>
      </w:r>
    </w:p>
    <w:p w:rsidR="008A29C4" w:rsidRDefault="008A29C4" w:rsidP="005F3B4A">
      <w:pPr>
        <w:ind w:firstLine="187"/>
        <w:jc w:val="both"/>
        <w:rPr>
          <w:rFonts w:ascii="Arial" w:hAnsi="Arial" w:cs="Arial"/>
          <w:sz w:val="20"/>
        </w:rPr>
      </w:pPr>
    </w:p>
    <w:p w:rsidR="00FE4A6A" w:rsidRDefault="00DB0DF4" w:rsidP="00FE4A6A">
      <w:pPr>
        <w:keepNext/>
        <w:ind w:firstLine="187"/>
        <w:jc w:val="both"/>
      </w:pPr>
      <w:r>
        <w:rPr>
          <w:noProof/>
        </w:rPr>
        <w:drawing>
          <wp:inline distT="0" distB="0" distL="0" distR="0" wp14:anchorId="75D677FB" wp14:editId="3FC5E114">
            <wp:extent cx="2520000" cy="1260000"/>
            <wp:effectExtent l="0" t="0" r="13970" b="1651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29C4" w:rsidRPr="00FE4A6A" w:rsidRDefault="00FE4A6A" w:rsidP="00FE4A6A">
      <w:pPr>
        <w:jc w:val="center"/>
        <w:rPr>
          <w:rFonts w:ascii="Arial" w:hAnsi="Arial" w:cs="Arial"/>
          <w:sz w:val="16"/>
        </w:rPr>
      </w:pPr>
      <w:r w:rsidRPr="00FE4A6A">
        <w:rPr>
          <w:rFonts w:ascii="Arial" w:hAnsi="Arial" w:cs="Arial"/>
          <w:b/>
          <w:sz w:val="16"/>
        </w:rPr>
        <w:t xml:space="preserve">Figura </w:t>
      </w:r>
      <w:r w:rsidRPr="00FE4A6A">
        <w:rPr>
          <w:rFonts w:ascii="Arial" w:hAnsi="Arial" w:cs="Arial"/>
          <w:b/>
          <w:sz w:val="16"/>
        </w:rPr>
        <w:fldChar w:fldCharType="begin"/>
      </w:r>
      <w:r w:rsidRPr="00FE4A6A">
        <w:rPr>
          <w:rFonts w:ascii="Arial" w:hAnsi="Arial" w:cs="Arial"/>
          <w:b/>
          <w:sz w:val="16"/>
        </w:rPr>
        <w:instrText xml:space="preserve"> SEQ Figura \* ARABIC </w:instrText>
      </w:r>
      <w:r w:rsidRPr="00FE4A6A">
        <w:rPr>
          <w:rFonts w:ascii="Arial" w:hAnsi="Arial" w:cs="Arial"/>
          <w:b/>
          <w:sz w:val="16"/>
        </w:rPr>
        <w:fldChar w:fldCharType="separate"/>
      </w:r>
      <w:r>
        <w:rPr>
          <w:rFonts w:ascii="Arial" w:hAnsi="Arial" w:cs="Arial"/>
          <w:b/>
          <w:noProof/>
          <w:sz w:val="16"/>
        </w:rPr>
        <w:t>4</w:t>
      </w:r>
      <w:r w:rsidRPr="00FE4A6A">
        <w:rPr>
          <w:rFonts w:ascii="Arial" w:hAnsi="Arial" w:cs="Arial"/>
          <w:b/>
          <w:sz w:val="16"/>
        </w:rPr>
        <w:fldChar w:fldCharType="end"/>
      </w:r>
      <w:r w:rsidRPr="00FE4A6A">
        <w:rPr>
          <w:rFonts w:ascii="Arial" w:hAnsi="Arial" w:cs="Arial"/>
          <w:b/>
          <w:sz w:val="16"/>
        </w:rPr>
        <w:t xml:space="preserve">. </w:t>
      </w:r>
      <w:r>
        <w:rPr>
          <w:rFonts w:ascii="Arial" w:hAnsi="Arial" w:cs="Arial"/>
          <w:sz w:val="16"/>
        </w:rPr>
        <w:t>DGM obtida</w:t>
      </w:r>
      <w:r w:rsidRPr="00FE4A6A">
        <w:rPr>
          <w:rFonts w:ascii="Arial" w:hAnsi="Arial" w:cs="Arial"/>
          <w:sz w:val="16"/>
        </w:rPr>
        <w:t xml:space="preserve"> com 30 mm de PMMA e comparada com o equivalente em tecido mamário no mamógrafo </w:t>
      </w:r>
      <w:proofErr w:type="spellStart"/>
      <w:r>
        <w:rPr>
          <w:rFonts w:ascii="Arial" w:hAnsi="Arial" w:cs="Arial"/>
          <w:sz w:val="16"/>
        </w:rPr>
        <w:t>Performa</w:t>
      </w:r>
      <w:proofErr w:type="spellEnd"/>
      <w:r>
        <w:rPr>
          <w:rFonts w:ascii="Arial" w:hAnsi="Arial" w:cs="Arial"/>
          <w:sz w:val="16"/>
        </w:rPr>
        <w:t xml:space="preserve"> </w:t>
      </w:r>
      <w:r w:rsidRPr="00FE4A6A">
        <w:rPr>
          <w:rFonts w:ascii="Arial" w:hAnsi="Arial" w:cs="Arial"/>
          <w:sz w:val="16"/>
        </w:rPr>
        <w:t>utilizando o sistema CR</w:t>
      </w:r>
    </w:p>
    <w:p w:rsidR="008A29C4" w:rsidRDefault="008A29C4" w:rsidP="005F3B4A">
      <w:pPr>
        <w:ind w:firstLine="187"/>
        <w:jc w:val="both"/>
        <w:rPr>
          <w:rFonts w:ascii="Arial" w:hAnsi="Arial" w:cs="Arial"/>
          <w:sz w:val="20"/>
        </w:rPr>
      </w:pPr>
    </w:p>
    <w:p w:rsidR="00FE4A6A" w:rsidRDefault="00DB0DF4" w:rsidP="00FE4A6A">
      <w:pPr>
        <w:keepNext/>
        <w:ind w:firstLine="187"/>
        <w:jc w:val="both"/>
      </w:pPr>
      <w:r>
        <w:rPr>
          <w:noProof/>
        </w:rPr>
        <w:drawing>
          <wp:inline distT="0" distB="0" distL="0" distR="0" wp14:anchorId="3DD56479" wp14:editId="3E7C5318">
            <wp:extent cx="2520000" cy="1260000"/>
            <wp:effectExtent l="0" t="0" r="13970" b="16510"/>
            <wp:docPr id="28" name="Gráfico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29C4" w:rsidRPr="00FE4A6A" w:rsidRDefault="00FE4A6A" w:rsidP="00FE4A6A">
      <w:pPr>
        <w:jc w:val="center"/>
        <w:rPr>
          <w:rFonts w:ascii="Arial" w:hAnsi="Arial" w:cs="Arial"/>
          <w:sz w:val="16"/>
        </w:rPr>
      </w:pPr>
      <w:r w:rsidRPr="00FE4A6A">
        <w:rPr>
          <w:rFonts w:ascii="Arial" w:hAnsi="Arial" w:cs="Arial"/>
          <w:b/>
          <w:sz w:val="16"/>
        </w:rPr>
        <w:t xml:space="preserve">Figura </w:t>
      </w:r>
      <w:r w:rsidRPr="00FE4A6A">
        <w:rPr>
          <w:rFonts w:ascii="Arial" w:hAnsi="Arial" w:cs="Arial"/>
          <w:b/>
          <w:sz w:val="16"/>
        </w:rPr>
        <w:fldChar w:fldCharType="begin"/>
      </w:r>
      <w:r w:rsidRPr="00FE4A6A">
        <w:rPr>
          <w:rFonts w:ascii="Arial" w:hAnsi="Arial" w:cs="Arial"/>
          <w:b/>
          <w:sz w:val="16"/>
        </w:rPr>
        <w:instrText xml:space="preserve"> SEQ Figura \* ARABIC </w:instrText>
      </w:r>
      <w:r w:rsidRPr="00FE4A6A">
        <w:rPr>
          <w:rFonts w:ascii="Arial" w:hAnsi="Arial" w:cs="Arial"/>
          <w:b/>
          <w:sz w:val="16"/>
        </w:rPr>
        <w:fldChar w:fldCharType="separate"/>
      </w:r>
      <w:r>
        <w:rPr>
          <w:rFonts w:ascii="Arial" w:hAnsi="Arial" w:cs="Arial"/>
          <w:b/>
          <w:noProof/>
          <w:sz w:val="16"/>
        </w:rPr>
        <w:t>5</w:t>
      </w:r>
      <w:r w:rsidRPr="00FE4A6A">
        <w:rPr>
          <w:rFonts w:ascii="Arial" w:hAnsi="Arial" w:cs="Arial"/>
          <w:b/>
          <w:sz w:val="16"/>
        </w:rPr>
        <w:fldChar w:fldCharType="end"/>
      </w:r>
      <w:r w:rsidRPr="00FE4A6A">
        <w:rPr>
          <w:rFonts w:ascii="Arial" w:hAnsi="Arial" w:cs="Arial"/>
          <w:b/>
          <w:sz w:val="16"/>
        </w:rPr>
        <w:t xml:space="preserve">. </w:t>
      </w:r>
      <w:r w:rsidRPr="00FE4A6A">
        <w:rPr>
          <w:rFonts w:ascii="Arial" w:hAnsi="Arial" w:cs="Arial"/>
          <w:sz w:val="16"/>
        </w:rPr>
        <w:t xml:space="preserve">DGM obtida </w:t>
      </w:r>
      <w:r>
        <w:rPr>
          <w:rFonts w:ascii="Arial" w:hAnsi="Arial" w:cs="Arial"/>
          <w:sz w:val="16"/>
        </w:rPr>
        <w:t>com 5</w:t>
      </w:r>
      <w:r w:rsidRPr="00FE4A6A">
        <w:rPr>
          <w:rFonts w:ascii="Arial" w:hAnsi="Arial" w:cs="Arial"/>
          <w:sz w:val="16"/>
        </w:rPr>
        <w:t xml:space="preserve">0 mm de PMMA e comparada com o equivalente em tecido mamário no mamógrafo </w:t>
      </w:r>
      <w:proofErr w:type="spellStart"/>
      <w:r w:rsidRPr="00FE4A6A">
        <w:rPr>
          <w:rFonts w:ascii="Arial" w:hAnsi="Arial" w:cs="Arial"/>
          <w:sz w:val="16"/>
        </w:rPr>
        <w:t>Lorad</w:t>
      </w:r>
      <w:proofErr w:type="spellEnd"/>
      <w:r w:rsidRPr="00FE4A6A">
        <w:rPr>
          <w:rFonts w:ascii="Arial" w:hAnsi="Arial" w:cs="Arial"/>
          <w:sz w:val="16"/>
        </w:rPr>
        <w:t xml:space="preserve"> utilizando o sistema CR</w:t>
      </w:r>
    </w:p>
    <w:p w:rsidR="008A29C4" w:rsidRDefault="008A29C4" w:rsidP="005F3B4A">
      <w:pPr>
        <w:ind w:firstLine="187"/>
        <w:jc w:val="both"/>
        <w:rPr>
          <w:rFonts w:ascii="Arial" w:hAnsi="Arial" w:cs="Arial"/>
          <w:sz w:val="20"/>
        </w:rPr>
      </w:pPr>
    </w:p>
    <w:p w:rsidR="00FE4A6A" w:rsidRDefault="00DB0DF4" w:rsidP="00FE4A6A">
      <w:pPr>
        <w:keepNext/>
        <w:ind w:firstLine="187"/>
        <w:jc w:val="both"/>
      </w:pPr>
      <w:r>
        <w:rPr>
          <w:noProof/>
        </w:rPr>
        <w:drawing>
          <wp:inline distT="0" distB="0" distL="0" distR="0" wp14:anchorId="1B848C9D" wp14:editId="4713159D">
            <wp:extent cx="2520000" cy="1260000"/>
            <wp:effectExtent l="0" t="0" r="13970" b="1651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29C4" w:rsidRPr="00FE4A6A" w:rsidRDefault="00FE4A6A" w:rsidP="00FE4A6A">
      <w:pPr>
        <w:jc w:val="center"/>
        <w:rPr>
          <w:rFonts w:ascii="Arial" w:hAnsi="Arial" w:cs="Arial"/>
          <w:sz w:val="16"/>
        </w:rPr>
      </w:pPr>
      <w:r w:rsidRPr="00FE4A6A">
        <w:rPr>
          <w:rFonts w:ascii="Arial" w:hAnsi="Arial" w:cs="Arial"/>
          <w:b/>
          <w:sz w:val="16"/>
        </w:rPr>
        <w:t xml:space="preserve">Figura </w:t>
      </w:r>
      <w:r w:rsidRPr="00FE4A6A">
        <w:rPr>
          <w:rFonts w:ascii="Arial" w:hAnsi="Arial" w:cs="Arial"/>
          <w:b/>
          <w:sz w:val="16"/>
        </w:rPr>
        <w:fldChar w:fldCharType="begin"/>
      </w:r>
      <w:r w:rsidRPr="00FE4A6A">
        <w:rPr>
          <w:rFonts w:ascii="Arial" w:hAnsi="Arial" w:cs="Arial"/>
          <w:b/>
          <w:sz w:val="16"/>
        </w:rPr>
        <w:instrText xml:space="preserve"> SEQ Figura \* ARABIC </w:instrText>
      </w:r>
      <w:r w:rsidRPr="00FE4A6A">
        <w:rPr>
          <w:rFonts w:ascii="Arial" w:hAnsi="Arial" w:cs="Arial"/>
          <w:b/>
          <w:sz w:val="16"/>
        </w:rPr>
        <w:fldChar w:fldCharType="separate"/>
      </w:r>
      <w:r>
        <w:rPr>
          <w:rFonts w:ascii="Arial" w:hAnsi="Arial" w:cs="Arial"/>
          <w:b/>
          <w:noProof/>
          <w:sz w:val="16"/>
        </w:rPr>
        <w:t>6</w:t>
      </w:r>
      <w:r w:rsidRPr="00FE4A6A">
        <w:rPr>
          <w:rFonts w:ascii="Arial" w:hAnsi="Arial" w:cs="Arial"/>
          <w:b/>
          <w:sz w:val="16"/>
        </w:rPr>
        <w:fldChar w:fldCharType="end"/>
      </w:r>
      <w:r w:rsidRPr="00FE4A6A">
        <w:rPr>
          <w:rFonts w:ascii="Arial" w:hAnsi="Arial" w:cs="Arial"/>
          <w:b/>
          <w:sz w:val="16"/>
        </w:rPr>
        <w:t xml:space="preserve">. </w:t>
      </w:r>
      <w:r w:rsidRPr="00FE4A6A">
        <w:rPr>
          <w:rFonts w:ascii="Arial" w:hAnsi="Arial" w:cs="Arial"/>
          <w:sz w:val="16"/>
        </w:rPr>
        <w:t xml:space="preserve">DGM obtida </w:t>
      </w:r>
      <w:r>
        <w:rPr>
          <w:rFonts w:ascii="Arial" w:hAnsi="Arial" w:cs="Arial"/>
          <w:sz w:val="16"/>
        </w:rPr>
        <w:t>com 5</w:t>
      </w:r>
      <w:r w:rsidRPr="00FE4A6A">
        <w:rPr>
          <w:rFonts w:ascii="Arial" w:hAnsi="Arial" w:cs="Arial"/>
          <w:sz w:val="16"/>
        </w:rPr>
        <w:t xml:space="preserve">0 mm de PMMA e comparada com o equivalente em tecido mamário no mamógrafo </w:t>
      </w:r>
      <w:proofErr w:type="spellStart"/>
      <w:r w:rsidRPr="00FE4A6A">
        <w:rPr>
          <w:rFonts w:ascii="Arial" w:hAnsi="Arial" w:cs="Arial"/>
          <w:sz w:val="16"/>
        </w:rPr>
        <w:t>Performa</w:t>
      </w:r>
      <w:proofErr w:type="spellEnd"/>
      <w:r w:rsidRPr="00FE4A6A">
        <w:rPr>
          <w:rFonts w:ascii="Arial" w:hAnsi="Arial" w:cs="Arial"/>
          <w:sz w:val="16"/>
        </w:rPr>
        <w:t xml:space="preserve"> utilizando o sistema CR</w:t>
      </w:r>
    </w:p>
    <w:p w:rsidR="008A29C4" w:rsidRDefault="008A29C4" w:rsidP="005F3B4A">
      <w:pPr>
        <w:ind w:firstLine="187"/>
        <w:jc w:val="both"/>
        <w:rPr>
          <w:rFonts w:ascii="Arial" w:hAnsi="Arial" w:cs="Arial"/>
          <w:sz w:val="20"/>
        </w:rPr>
      </w:pPr>
    </w:p>
    <w:p w:rsidR="00FE4A6A" w:rsidRDefault="00DB0DF4" w:rsidP="00FE4A6A">
      <w:pPr>
        <w:keepNext/>
        <w:ind w:firstLine="187"/>
        <w:jc w:val="both"/>
      </w:pPr>
      <w:r>
        <w:rPr>
          <w:noProof/>
        </w:rPr>
        <w:drawing>
          <wp:inline distT="0" distB="0" distL="0" distR="0" wp14:anchorId="59DDFDF0" wp14:editId="3463C245">
            <wp:extent cx="2520000" cy="1260000"/>
            <wp:effectExtent l="0" t="0" r="13970" b="16510"/>
            <wp:docPr id="27" name="Gráfico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A29C4" w:rsidRPr="00FE4A6A" w:rsidRDefault="00FE4A6A" w:rsidP="00FE4A6A">
      <w:pPr>
        <w:jc w:val="center"/>
        <w:rPr>
          <w:rFonts w:ascii="Arial" w:hAnsi="Arial" w:cs="Arial"/>
          <w:sz w:val="16"/>
        </w:rPr>
      </w:pPr>
      <w:r w:rsidRPr="00FE4A6A">
        <w:rPr>
          <w:rFonts w:ascii="Arial" w:hAnsi="Arial" w:cs="Arial"/>
          <w:b/>
          <w:sz w:val="16"/>
        </w:rPr>
        <w:t xml:space="preserve">Figura </w:t>
      </w:r>
      <w:r w:rsidRPr="00FE4A6A">
        <w:rPr>
          <w:rFonts w:ascii="Arial" w:hAnsi="Arial" w:cs="Arial"/>
          <w:b/>
          <w:sz w:val="16"/>
        </w:rPr>
        <w:fldChar w:fldCharType="begin"/>
      </w:r>
      <w:r w:rsidRPr="00FE4A6A">
        <w:rPr>
          <w:rFonts w:ascii="Arial" w:hAnsi="Arial" w:cs="Arial"/>
          <w:b/>
          <w:sz w:val="16"/>
        </w:rPr>
        <w:instrText xml:space="preserve"> SEQ Figura \* ARABIC </w:instrText>
      </w:r>
      <w:r w:rsidRPr="00FE4A6A">
        <w:rPr>
          <w:rFonts w:ascii="Arial" w:hAnsi="Arial" w:cs="Arial"/>
          <w:b/>
          <w:sz w:val="16"/>
        </w:rPr>
        <w:fldChar w:fldCharType="separate"/>
      </w:r>
      <w:r>
        <w:rPr>
          <w:rFonts w:ascii="Arial" w:hAnsi="Arial" w:cs="Arial"/>
          <w:b/>
          <w:noProof/>
          <w:sz w:val="16"/>
        </w:rPr>
        <w:t>7</w:t>
      </w:r>
      <w:r w:rsidRPr="00FE4A6A">
        <w:rPr>
          <w:rFonts w:ascii="Arial" w:hAnsi="Arial" w:cs="Arial"/>
          <w:b/>
          <w:sz w:val="16"/>
        </w:rPr>
        <w:fldChar w:fldCharType="end"/>
      </w:r>
      <w:r w:rsidRPr="00FE4A6A">
        <w:rPr>
          <w:rFonts w:ascii="Arial" w:hAnsi="Arial" w:cs="Arial"/>
          <w:b/>
          <w:sz w:val="16"/>
        </w:rPr>
        <w:t xml:space="preserve">. </w:t>
      </w:r>
      <w:r w:rsidRPr="00FE4A6A">
        <w:rPr>
          <w:rFonts w:ascii="Arial" w:hAnsi="Arial" w:cs="Arial"/>
          <w:sz w:val="16"/>
        </w:rPr>
        <w:t xml:space="preserve">DGM obtida com </w:t>
      </w:r>
      <w:r>
        <w:rPr>
          <w:rFonts w:ascii="Arial" w:hAnsi="Arial" w:cs="Arial"/>
          <w:sz w:val="16"/>
        </w:rPr>
        <w:t>7</w:t>
      </w:r>
      <w:r w:rsidRPr="00FE4A6A">
        <w:rPr>
          <w:rFonts w:ascii="Arial" w:hAnsi="Arial" w:cs="Arial"/>
          <w:sz w:val="16"/>
        </w:rPr>
        <w:t xml:space="preserve">0 mm de PMMA e comparada com o equivalente em tecido mamário no mamógrafo </w:t>
      </w:r>
      <w:proofErr w:type="spellStart"/>
      <w:r w:rsidRPr="00FE4A6A">
        <w:rPr>
          <w:rFonts w:ascii="Arial" w:hAnsi="Arial" w:cs="Arial"/>
          <w:sz w:val="16"/>
        </w:rPr>
        <w:t>Lorad</w:t>
      </w:r>
      <w:proofErr w:type="spellEnd"/>
      <w:r w:rsidRPr="00FE4A6A">
        <w:rPr>
          <w:rFonts w:ascii="Arial" w:hAnsi="Arial" w:cs="Arial"/>
          <w:sz w:val="16"/>
        </w:rPr>
        <w:t xml:space="preserve"> utilizando o sistema CR</w:t>
      </w:r>
    </w:p>
    <w:p w:rsidR="008A29C4" w:rsidRDefault="008A29C4" w:rsidP="005F3B4A">
      <w:pPr>
        <w:ind w:firstLine="187"/>
        <w:jc w:val="both"/>
        <w:rPr>
          <w:rFonts w:ascii="Arial" w:hAnsi="Arial" w:cs="Arial"/>
          <w:sz w:val="20"/>
        </w:rPr>
      </w:pPr>
    </w:p>
    <w:p w:rsidR="008A29C4" w:rsidRDefault="008A29C4" w:rsidP="005F3B4A">
      <w:pPr>
        <w:ind w:firstLine="187"/>
        <w:jc w:val="both"/>
        <w:rPr>
          <w:rFonts w:ascii="Arial" w:hAnsi="Arial" w:cs="Arial"/>
          <w:sz w:val="20"/>
        </w:rPr>
      </w:pPr>
    </w:p>
    <w:p w:rsidR="00FE4A6A" w:rsidRDefault="00DB0DF4" w:rsidP="00FE4A6A">
      <w:pPr>
        <w:keepNext/>
        <w:ind w:firstLine="187"/>
        <w:jc w:val="both"/>
      </w:pPr>
      <w:r>
        <w:rPr>
          <w:noProof/>
        </w:rPr>
        <w:lastRenderedPageBreak/>
        <w:drawing>
          <wp:inline distT="0" distB="0" distL="0" distR="0" wp14:anchorId="229539D3" wp14:editId="51D81EF4">
            <wp:extent cx="2520000" cy="1260000"/>
            <wp:effectExtent l="0" t="0" r="13970" b="1651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29C4" w:rsidRPr="00FE4A6A" w:rsidRDefault="00FE4A6A" w:rsidP="00FE4A6A">
      <w:pPr>
        <w:jc w:val="center"/>
        <w:rPr>
          <w:rFonts w:ascii="Arial" w:hAnsi="Arial" w:cs="Arial"/>
          <w:sz w:val="16"/>
        </w:rPr>
      </w:pPr>
      <w:r w:rsidRPr="00FE4A6A">
        <w:rPr>
          <w:rFonts w:ascii="Arial" w:hAnsi="Arial" w:cs="Arial"/>
          <w:b/>
          <w:sz w:val="16"/>
        </w:rPr>
        <w:t xml:space="preserve">Figura </w:t>
      </w:r>
      <w:r w:rsidRPr="00FE4A6A">
        <w:rPr>
          <w:rFonts w:ascii="Arial" w:hAnsi="Arial" w:cs="Arial"/>
          <w:b/>
          <w:sz w:val="16"/>
        </w:rPr>
        <w:fldChar w:fldCharType="begin"/>
      </w:r>
      <w:r w:rsidRPr="00FE4A6A">
        <w:rPr>
          <w:rFonts w:ascii="Arial" w:hAnsi="Arial" w:cs="Arial"/>
          <w:b/>
          <w:sz w:val="16"/>
        </w:rPr>
        <w:instrText xml:space="preserve"> SEQ Figura \* ARABIC </w:instrText>
      </w:r>
      <w:r w:rsidRPr="00FE4A6A">
        <w:rPr>
          <w:rFonts w:ascii="Arial" w:hAnsi="Arial" w:cs="Arial"/>
          <w:b/>
          <w:sz w:val="16"/>
        </w:rPr>
        <w:fldChar w:fldCharType="separate"/>
      </w:r>
      <w:r w:rsidRPr="00FE4A6A">
        <w:rPr>
          <w:rFonts w:ascii="Arial" w:hAnsi="Arial" w:cs="Arial"/>
          <w:b/>
          <w:sz w:val="16"/>
        </w:rPr>
        <w:t>8</w:t>
      </w:r>
      <w:r w:rsidRPr="00FE4A6A">
        <w:rPr>
          <w:rFonts w:ascii="Arial" w:hAnsi="Arial" w:cs="Arial"/>
          <w:b/>
          <w:sz w:val="16"/>
        </w:rPr>
        <w:fldChar w:fldCharType="end"/>
      </w:r>
      <w:r w:rsidRPr="00FE4A6A">
        <w:rPr>
          <w:rFonts w:ascii="Arial" w:hAnsi="Arial" w:cs="Arial"/>
          <w:b/>
          <w:sz w:val="16"/>
        </w:rPr>
        <w:t xml:space="preserve">. </w:t>
      </w:r>
      <w:r>
        <w:rPr>
          <w:rFonts w:ascii="Arial" w:hAnsi="Arial" w:cs="Arial"/>
          <w:sz w:val="16"/>
        </w:rPr>
        <w:t>DGM obtida com 7</w:t>
      </w:r>
      <w:r w:rsidRPr="00FE4A6A">
        <w:rPr>
          <w:rFonts w:ascii="Arial" w:hAnsi="Arial" w:cs="Arial"/>
          <w:sz w:val="16"/>
        </w:rPr>
        <w:t xml:space="preserve">0 mm de PMMA e comparada com o equivalente em tecido mamário no mamógrafo </w:t>
      </w:r>
      <w:proofErr w:type="spellStart"/>
      <w:r w:rsidRPr="00FE4A6A">
        <w:rPr>
          <w:rFonts w:ascii="Arial" w:hAnsi="Arial" w:cs="Arial"/>
          <w:sz w:val="16"/>
        </w:rPr>
        <w:t>Performa</w:t>
      </w:r>
      <w:proofErr w:type="spellEnd"/>
      <w:r w:rsidRPr="00FE4A6A">
        <w:rPr>
          <w:rFonts w:ascii="Arial" w:hAnsi="Arial" w:cs="Arial"/>
          <w:sz w:val="16"/>
        </w:rPr>
        <w:t xml:space="preserve"> utilizando o sistema CR</w:t>
      </w:r>
    </w:p>
    <w:p w:rsidR="006E7A41" w:rsidRDefault="006E7A41" w:rsidP="005F3B4A">
      <w:pPr>
        <w:ind w:firstLine="187"/>
        <w:jc w:val="both"/>
        <w:rPr>
          <w:rFonts w:ascii="Arial" w:hAnsi="Arial" w:cs="Arial"/>
          <w:sz w:val="20"/>
        </w:rPr>
      </w:pPr>
    </w:p>
    <w:p w:rsidR="006E7A41" w:rsidRDefault="006E7A41" w:rsidP="005F3B4A">
      <w:pPr>
        <w:ind w:firstLine="187"/>
        <w:jc w:val="both"/>
        <w:rPr>
          <w:rFonts w:ascii="Arial" w:hAnsi="Arial" w:cs="Arial"/>
          <w:sz w:val="20"/>
        </w:rPr>
      </w:pPr>
      <w:r>
        <w:rPr>
          <w:rFonts w:ascii="Arial" w:hAnsi="Arial" w:cs="Arial"/>
          <w:sz w:val="20"/>
        </w:rPr>
        <w:t>As tabelas 1 e 2 apresentam os resultados dos p</w:t>
      </w:r>
      <w:r w:rsidRPr="006E7A41">
        <w:rPr>
          <w:rFonts w:ascii="Arial" w:hAnsi="Arial" w:cs="Arial"/>
          <w:sz w:val="20"/>
        </w:rPr>
        <w:t>arâmetros que influenciaram na qualidade da imagem associadas às DGM</w:t>
      </w:r>
      <w:r>
        <w:rPr>
          <w:rFonts w:ascii="Arial" w:hAnsi="Arial" w:cs="Arial"/>
          <w:sz w:val="20"/>
        </w:rPr>
        <w:t xml:space="preserve"> para a espessura de 50 mm para o mamógraf</w:t>
      </w:r>
      <w:r w:rsidR="00F538E0">
        <w:rPr>
          <w:rFonts w:ascii="Arial" w:hAnsi="Arial" w:cs="Arial"/>
          <w:sz w:val="20"/>
        </w:rPr>
        <w:t xml:space="preserve">o </w:t>
      </w:r>
      <w:proofErr w:type="spellStart"/>
      <w:r w:rsidR="00F538E0">
        <w:rPr>
          <w:rFonts w:ascii="Arial" w:hAnsi="Arial" w:cs="Arial"/>
          <w:sz w:val="20"/>
        </w:rPr>
        <w:t>Lorad</w:t>
      </w:r>
      <w:proofErr w:type="spellEnd"/>
      <w:r w:rsidR="00F538E0">
        <w:rPr>
          <w:rFonts w:ascii="Arial" w:hAnsi="Arial" w:cs="Arial"/>
          <w:sz w:val="20"/>
        </w:rPr>
        <w:t>, utilizando sistema CR.</w:t>
      </w:r>
    </w:p>
    <w:p w:rsidR="006E7A41" w:rsidRDefault="006E7A41" w:rsidP="005F3B4A">
      <w:pPr>
        <w:ind w:firstLine="187"/>
        <w:jc w:val="both"/>
        <w:rPr>
          <w:rFonts w:ascii="Arial" w:hAnsi="Arial" w:cs="Arial"/>
          <w:sz w:val="20"/>
        </w:rPr>
      </w:pPr>
    </w:p>
    <w:p w:rsidR="009D78D3" w:rsidRPr="006E7A41" w:rsidRDefault="009D78D3" w:rsidP="006E7A41">
      <w:pPr>
        <w:jc w:val="center"/>
        <w:rPr>
          <w:rFonts w:ascii="Arial" w:hAnsi="Arial" w:cs="Arial"/>
          <w:b/>
          <w:sz w:val="16"/>
        </w:rPr>
      </w:pPr>
      <w:r w:rsidRPr="006E7A41">
        <w:rPr>
          <w:rFonts w:ascii="Arial" w:hAnsi="Arial" w:cs="Arial"/>
          <w:b/>
          <w:sz w:val="16"/>
        </w:rPr>
        <w:t xml:space="preserve">Tabela </w:t>
      </w:r>
      <w:r w:rsidRPr="006E7A41">
        <w:rPr>
          <w:rFonts w:ascii="Arial" w:hAnsi="Arial" w:cs="Arial"/>
          <w:b/>
          <w:sz w:val="16"/>
        </w:rPr>
        <w:fldChar w:fldCharType="begin"/>
      </w:r>
      <w:r w:rsidRPr="006E7A41">
        <w:rPr>
          <w:rFonts w:ascii="Arial" w:hAnsi="Arial" w:cs="Arial"/>
          <w:b/>
          <w:sz w:val="16"/>
        </w:rPr>
        <w:instrText xml:space="preserve"> SEQ Tabela \* ARABIC </w:instrText>
      </w:r>
      <w:r w:rsidRPr="006E7A41">
        <w:rPr>
          <w:rFonts w:ascii="Arial" w:hAnsi="Arial" w:cs="Arial"/>
          <w:b/>
          <w:sz w:val="16"/>
        </w:rPr>
        <w:fldChar w:fldCharType="separate"/>
      </w:r>
      <w:r w:rsidR="00F538E0">
        <w:rPr>
          <w:rFonts w:ascii="Arial" w:hAnsi="Arial" w:cs="Arial"/>
          <w:b/>
          <w:noProof/>
          <w:sz w:val="16"/>
        </w:rPr>
        <w:t>1</w:t>
      </w:r>
      <w:r w:rsidRPr="006E7A41">
        <w:rPr>
          <w:rFonts w:ascii="Arial" w:hAnsi="Arial" w:cs="Arial"/>
          <w:b/>
          <w:sz w:val="16"/>
        </w:rPr>
        <w:fldChar w:fldCharType="end"/>
      </w:r>
      <w:r w:rsidR="006E7A41" w:rsidRPr="006E7A41">
        <w:rPr>
          <w:rFonts w:ascii="Arial" w:hAnsi="Arial" w:cs="Arial"/>
          <w:b/>
          <w:sz w:val="16"/>
        </w:rPr>
        <w:t xml:space="preserve">. </w:t>
      </w:r>
      <w:r w:rsidR="006E7A41">
        <w:rPr>
          <w:rFonts w:ascii="Arial" w:hAnsi="Arial" w:cs="Arial"/>
          <w:sz w:val="16"/>
        </w:rPr>
        <w:t>Valores da DGM (</w:t>
      </w:r>
      <w:proofErr w:type="spellStart"/>
      <w:r w:rsidR="006E7A41">
        <w:rPr>
          <w:rFonts w:ascii="Arial" w:hAnsi="Arial" w:cs="Arial"/>
          <w:sz w:val="16"/>
        </w:rPr>
        <w:t>mGy</w:t>
      </w:r>
      <w:proofErr w:type="spellEnd"/>
      <w:r w:rsidR="006E7A41">
        <w:rPr>
          <w:rFonts w:ascii="Arial" w:hAnsi="Arial" w:cs="Arial"/>
          <w:sz w:val="16"/>
        </w:rPr>
        <w:t xml:space="preserve">), SNR e CNR para todo período avaliado, considerando a espessura de 50 </w:t>
      </w:r>
      <w:proofErr w:type="spellStart"/>
      <w:r w:rsidR="006E7A41">
        <w:rPr>
          <w:rFonts w:ascii="Arial" w:hAnsi="Arial" w:cs="Arial"/>
          <w:sz w:val="16"/>
        </w:rPr>
        <w:t>mm.</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1183"/>
        <w:gridCol w:w="941"/>
        <w:gridCol w:w="941"/>
        <w:gridCol w:w="941"/>
      </w:tblGrid>
      <w:tr w:rsidR="009D78D3" w:rsidRPr="009D78D3" w:rsidTr="009D78D3">
        <w:tc>
          <w:tcPr>
            <w:tcW w:w="714" w:type="dxa"/>
            <w:tcBorders>
              <w:top w:val="single" w:sz="4" w:space="0" w:color="auto"/>
            </w:tcBorders>
          </w:tcPr>
          <w:p w:rsidR="009D78D3" w:rsidRPr="009D78D3" w:rsidRDefault="009D78D3" w:rsidP="009D78D3">
            <w:pPr>
              <w:jc w:val="center"/>
              <w:rPr>
                <w:sz w:val="16"/>
              </w:rPr>
            </w:pPr>
          </w:p>
        </w:tc>
        <w:tc>
          <w:tcPr>
            <w:tcW w:w="2124" w:type="dxa"/>
            <w:gridSpan w:val="2"/>
            <w:tcBorders>
              <w:top w:val="single" w:sz="4" w:space="0" w:color="auto"/>
              <w:bottom w:val="single" w:sz="4" w:space="0" w:color="auto"/>
              <w:right w:val="single" w:sz="4" w:space="0" w:color="auto"/>
            </w:tcBorders>
          </w:tcPr>
          <w:p w:rsidR="009D78D3" w:rsidRPr="009D78D3" w:rsidRDefault="009D78D3" w:rsidP="009D78D3">
            <w:pPr>
              <w:jc w:val="center"/>
              <w:rPr>
                <w:sz w:val="16"/>
              </w:rPr>
            </w:pPr>
            <w:r>
              <w:rPr>
                <w:sz w:val="16"/>
              </w:rPr>
              <w:t>DGM (</w:t>
            </w:r>
            <w:proofErr w:type="spellStart"/>
            <w:r>
              <w:rPr>
                <w:sz w:val="16"/>
              </w:rPr>
              <w:t>mGy</w:t>
            </w:r>
            <w:proofErr w:type="spellEnd"/>
            <w:r>
              <w:rPr>
                <w:sz w:val="16"/>
              </w:rPr>
              <w:t>)</w:t>
            </w:r>
          </w:p>
        </w:tc>
        <w:tc>
          <w:tcPr>
            <w:tcW w:w="1882" w:type="dxa"/>
            <w:gridSpan w:val="2"/>
            <w:tcBorders>
              <w:top w:val="single" w:sz="4" w:space="0" w:color="auto"/>
              <w:left w:val="single" w:sz="4" w:space="0" w:color="auto"/>
              <w:bottom w:val="single" w:sz="4" w:space="0" w:color="auto"/>
            </w:tcBorders>
          </w:tcPr>
          <w:p w:rsidR="009D78D3" w:rsidRPr="009D78D3" w:rsidRDefault="006E7A41" w:rsidP="009D78D3">
            <w:pPr>
              <w:jc w:val="center"/>
              <w:rPr>
                <w:sz w:val="16"/>
              </w:rPr>
            </w:pPr>
            <w:r>
              <w:rPr>
                <w:sz w:val="16"/>
              </w:rPr>
              <w:t xml:space="preserve">Qualidade da </w:t>
            </w:r>
            <w:r w:rsidR="009D78D3">
              <w:rPr>
                <w:sz w:val="16"/>
              </w:rPr>
              <w:t>Imagem</w:t>
            </w:r>
          </w:p>
        </w:tc>
      </w:tr>
      <w:tr w:rsidR="009D78D3" w:rsidRPr="009D78D3" w:rsidTr="009D78D3">
        <w:tc>
          <w:tcPr>
            <w:tcW w:w="714" w:type="dxa"/>
          </w:tcPr>
          <w:p w:rsidR="009D78D3" w:rsidRPr="009D78D3" w:rsidRDefault="009D78D3" w:rsidP="009D78D3">
            <w:pPr>
              <w:jc w:val="center"/>
              <w:rPr>
                <w:sz w:val="16"/>
              </w:rPr>
            </w:pPr>
          </w:p>
        </w:tc>
        <w:tc>
          <w:tcPr>
            <w:tcW w:w="1183" w:type="dxa"/>
            <w:tcBorders>
              <w:top w:val="single" w:sz="4" w:space="0" w:color="auto"/>
            </w:tcBorders>
          </w:tcPr>
          <w:p w:rsidR="009D78D3" w:rsidRPr="009D78D3" w:rsidRDefault="009D78D3" w:rsidP="009D78D3">
            <w:pPr>
              <w:jc w:val="center"/>
              <w:rPr>
                <w:sz w:val="16"/>
              </w:rPr>
            </w:pPr>
            <w:r>
              <w:rPr>
                <w:sz w:val="16"/>
              </w:rPr>
              <w:t>PMMA</w:t>
            </w:r>
          </w:p>
        </w:tc>
        <w:tc>
          <w:tcPr>
            <w:tcW w:w="941" w:type="dxa"/>
            <w:tcBorders>
              <w:top w:val="single" w:sz="4" w:space="0" w:color="auto"/>
              <w:right w:val="single" w:sz="4" w:space="0" w:color="auto"/>
            </w:tcBorders>
          </w:tcPr>
          <w:p w:rsidR="009D78D3" w:rsidRPr="009D78D3" w:rsidRDefault="009D78D3" w:rsidP="009D78D3">
            <w:pPr>
              <w:jc w:val="center"/>
              <w:rPr>
                <w:sz w:val="16"/>
              </w:rPr>
            </w:pPr>
            <w:r>
              <w:rPr>
                <w:sz w:val="16"/>
              </w:rPr>
              <w:t>Tecido</w:t>
            </w:r>
          </w:p>
        </w:tc>
        <w:tc>
          <w:tcPr>
            <w:tcW w:w="941" w:type="dxa"/>
            <w:tcBorders>
              <w:left w:val="single" w:sz="4" w:space="0" w:color="auto"/>
            </w:tcBorders>
          </w:tcPr>
          <w:p w:rsidR="009D78D3" w:rsidRPr="009D78D3" w:rsidRDefault="009D78D3" w:rsidP="009D78D3">
            <w:pPr>
              <w:jc w:val="center"/>
              <w:rPr>
                <w:sz w:val="16"/>
              </w:rPr>
            </w:pPr>
            <w:r>
              <w:rPr>
                <w:sz w:val="16"/>
              </w:rPr>
              <w:t>SNR (%)</w:t>
            </w:r>
          </w:p>
        </w:tc>
        <w:tc>
          <w:tcPr>
            <w:tcW w:w="941" w:type="dxa"/>
          </w:tcPr>
          <w:p w:rsidR="009D78D3" w:rsidRPr="009D78D3" w:rsidRDefault="009D78D3" w:rsidP="009D78D3">
            <w:pPr>
              <w:jc w:val="center"/>
              <w:rPr>
                <w:sz w:val="16"/>
              </w:rPr>
            </w:pPr>
            <w:r>
              <w:rPr>
                <w:sz w:val="16"/>
              </w:rPr>
              <w:t>CNR</w:t>
            </w:r>
          </w:p>
        </w:tc>
      </w:tr>
      <w:tr w:rsidR="00FE4A6A" w:rsidRPr="009D78D3" w:rsidTr="009D78D3">
        <w:tc>
          <w:tcPr>
            <w:tcW w:w="714" w:type="dxa"/>
          </w:tcPr>
          <w:p w:rsidR="00FE4A6A" w:rsidRPr="009D78D3" w:rsidRDefault="009D78D3" w:rsidP="009D78D3">
            <w:pPr>
              <w:jc w:val="center"/>
              <w:rPr>
                <w:sz w:val="16"/>
              </w:rPr>
            </w:pPr>
            <w:r w:rsidRPr="009D78D3">
              <w:rPr>
                <w:sz w:val="16"/>
              </w:rPr>
              <w:t>Jan/12</w:t>
            </w:r>
          </w:p>
        </w:tc>
        <w:tc>
          <w:tcPr>
            <w:tcW w:w="1183" w:type="dxa"/>
          </w:tcPr>
          <w:p w:rsidR="00FE4A6A" w:rsidRPr="009D78D3" w:rsidRDefault="009D78D3" w:rsidP="009D78D3">
            <w:pPr>
              <w:jc w:val="center"/>
              <w:rPr>
                <w:sz w:val="16"/>
              </w:rPr>
            </w:pPr>
            <w:r>
              <w:rPr>
                <w:sz w:val="16"/>
              </w:rPr>
              <w:t>2,71</w:t>
            </w:r>
          </w:p>
        </w:tc>
        <w:tc>
          <w:tcPr>
            <w:tcW w:w="941" w:type="dxa"/>
            <w:tcBorders>
              <w:right w:val="single" w:sz="4" w:space="0" w:color="auto"/>
            </w:tcBorders>
          </w:tcPr>
          <w:p w:rsidR="00FE4A6A" w:rsidRPr="009D78D3" w:rsidRDefault="009D78D3" w:rsidP="009D78D3">
            <w:pPr>
              <w:jc w:val="center"/>
              <w:rPr>
                <w:sz w:val="16"/>
              </w:rPr>
            </w:pPr>
            <w:r>
              <w:rPr>
                <w:sz w:val="16"/>
              </w:rPr>
              <w:t>2,64</w:t>
            </w:r>
          </w:p>
        </w:tc>
        <w:tc>
          <w:tcPr>
            <w:tcW w:w="941" w:type="dxa"/>
            <w:tcBorders>
              <w:left w:val="single" w:sz="4" w:space="0" w:color="auto"/>
            </w:tcBorders>
          </w:tcPr>
          <w:p w:rsidR="00FE4A6A" w:rsidRPr="009D78D3" w:rsidRDefault="009D78D3" w:rsidP="009D78D3">
            <w:pPr>
              <w:jc w:val="center"/>
              <w:rPr>
                <w:sz w:val="16"/>
              </w:rPr>
            </w:pPr>
            <w:r>
              <w:rPr>
                <w:sz w:val="16"/>
              </w:rPr>
              <w:t>1,16</w:t>
            </w:r>
          </w:p>
        </w:tc>
        <w:tc>
          <w:tcPr>
            <w:tcW w:w="941" w:type="dxa"/>
          </w:tcPr>
          <w:p w:rsidR="00FE4A6A" w:rsidRPr="009D78D3" w:rsidRDefault="009D78D3" w:rsidP="009D78D3">
            <w:pPr>
              <w:jc w:val="center"/>
              <w:rPr>
                <w:sz w:val="16"/>
              </w:rPr>
            </w:pPr>
            <w:r>
              <w:rPr>
                <w:sz w:val="16"/>
              </w:rPr>
              <w:t>9,97</w:t>
            </w:r>
          </w:p>
        </w:tc>
      </w:tr>
      <w:tr w:rsidR="00FE4A6A" w:rsidRPr="009D78D3" w:rsidTr="009D78D3">
        <w:tc>
          <w:tcPr>
            <w:tcW w:w="714" w:type="dxa"/>
          </w:tcPr>
          <w:p w:rsidR="00FE4A6A" w:rsidRPr="009D78D3" w:rsidRDefault="009D78D3" w:rsidP="009D78D3">
            <w:pPr>
              <w:jc w:val="center"/>
              <w:rPr>
                <w:sz w:val="16"/>
              </w:rPr>
            </w:pPr>
            <w:r>
              <w:rPr>
                <w:sz w:val="16"/>
              </w:rPr>
              <w:t>Mar</w:t>
            </w:r>
            <w:r w:rsidRPr="009D78D3">
              <w:rPr>
                <w:sz w:val="16"/>
              </w:rPr>
              <w:t>/12</w:t>
            </w:r>
          </w:p>
        </w:tc>
        <w:tc>
          <w:tcPr>
            <w:tcW w:w="1183" w:type="dxa"/>
          </w:tcPr>
          <w:p w:rsidR="00FE4A6A" w:rsidRPr="009D78D3" w:rsidRDefault="009D78D3" w:rsidP="009D78D3">
            <w:pPr>
              <w:jc w:val="center"/>
              <w:rPr>
                <w:sz w:val="16"/>
              </w:rPr>
            </w:pPr>
            <w:r>
              <w:rPr>
                <w:sz w:val="16"/>
              </w:rPr>
              <w:t>2,84</w:t>
            </w:r>
          </w:p>
        </w:tc>
        <w:tc>
          <w:tcPr>
            <w:tcW w:w="941" w:type="dxa"/>
            <w:tcBorders>
              <w:right w:val="single" w:sz="4" w:space="0" w:color="auto"/>
            </w:tcBorders>
          </w:tcPr>
          <w:p w:rsidR="00FE4A6A" w:rsidRPr="009D78D3" w:rsidRDefault="009D78D3" w:rsidP="009D78D3">
            <w:pPr>
              <w:jc w:val="center"/>
              <w:rPr>
                <w:sz w:val="16"/>
              </w:rPr>
            </w:pPr>
            <w:r>
              <w:rPr>
                <w:sz w:val="16"/>
              </w:rPr>
              <w:t>2,69</w:t>
            </w:r>
          </w:p>
        </w:tc>
        <w:tc>
          <w:tcPr>
            <w:tcW w:w="941" w:type="dxa"/>
            <w:tcBorders>
              <w:left w:val="single" w:sz="4" w:space="0" w:color="auto"/>
            </w:tcBorders>
          </w:tcPr>
          <w:p w:rsidR="00FE4A6A" w:rsidRPr="009D78D3" w:rsidRDefault="009D78D3" w:rsidP="009D78D3">
            <w:pPr>
              <w:jc w:val="center"/>
              <w:rPr>
                <w:sz w:val="16"/>
              </w:rPr>
            </w:pPr>
            <w:r>
              <w:rPr>
                <w:sz w:val="16"/>
              </w:rPr>
              <w:t>4,42</w:t>
            </w:r>
          </w:p>
        </w:tc>
        <w:tc>
          <w:tcPr>
            <w:tcW w:w="941" w:type="dxa"/>
          </w:tcPr>
          <w:p w:rsidR="00FE4A6A" w:rsidRPr="009D78D3" w:rsidRDefault="009D78D3" w:rsidP="009D78D3">
            <w:pPr>
              <w:jc w:val="center"/>
              <w:rPr>
                <w:sz w:val="16"/>
              </w:rPr>
            </w:pPr>
            <w:r>
              <w:rPr>
                <w:sz w:val="16"/>
              </w:rPr>
              <w:t>11,01</w:t>
            </w:r>
          </w:p>
        </w:tc>
      </w:tr>
      <w:tr w:rsidR="00FE4A6A" w:rsidRPr="009D78D3" w:rsidTr="009D78D3">
        <w:tc>
          <w:tcPr>
            <w:tcW w:w="714" w:type="dxa"/>
          </w:tcPr>
          <w:p w:rsidR="00FE4A6A" w:rsidRPr="009D78D3" w:rsidRDefault="009D78D3" w:rsidP="009D78D3">
            <w:pPr>
              <w:jc w:val="center"/>
              <w:rPr>
                <w:sz w:val="16"/>
              </w:rPr>
            </w:pPr>
            <w:proofErr w:type="spellStart"/>
            <w:r>
              <w:rPr>
                <w:sz w:val="16"/>
              </w:rPr>
              <w:t>Jul</w:t>
            </w:r>
            <w:proofErr w:type="spellEnd"/>
            <w:r>
              <w:rPr>
                <w:sz w:val="16"/>
              </w:rPr>
              <w:t>/12</w:t>
            </w:r>
          </w:p>
        </w:tc>
        <w:tc>
          <w:tcPr>
            <w:tcW w:w="1183" w:type="dxa"/>
          </w:tcPr>
          <w:p w:rsidR="00FE4A6A" w:rsidRPr="009D78D3" w:rsidRDefault="009D78D3" w:rsidP="009D78D3">
            <w:pPr>
              <w:jc w:val="center"/>
              <w:rPr>
                <w:sz w:val="16"/>
              </w:rPr>
            </w:pPr>
            <w:r>
              <w:rPr>
                <w:sz w:val="16"/>
              </w:rPr>
              <w:t>2,98</w:t>
            </w:r>
          </w:p>
        </w:tc>
        <w:tc>
          <w:tcPr>
            <w:tcW w:w="941" w:type="dxa"/>
            <w:tcBorders>
              <w:right w:val="single" w:sz="4" w:space="0" w:color="auto"/>
            </w:tcBorders>
          </w:tcPr>
          <w:p w:rsidR="00FE4A6A" w:rsidRPr="009D78D3" w:rsidRDefault="009D78D3" w:rsidP="009D78D3">
            <w:pPr>
              <w:jc w:val="center"/>
              <w:rPr>
                <w:sz w:val="16"/>
              </w:rPr>
            </w:pPr>
            <w:r>
              <w:rPr>
                <w:sz w:val="16"/>
              </w:rPr>
              <w:t>2,83</w:t>
            </w:r>
          </w:p>
        </w:tc>
        <w:tc>
          <w:tcPr>
            <w:tcW w:w="941" w:type="dxa"/>
            <w:tcBorders>
              <w:left w:val="single" w:sz="4" w:space="0" w:color="auto"/>
            </w:tcBorders>
          </w:tcPr>
          <w:p w:rsidR="00FE4A6A" w:rsidRPr="009D78D3" w:rsidRDefault="009D78D3" w:rsidP="009D78D3">
            <w:pPr>
              <w:jc w:val="center"/>
              <w:rPr>
                <w:sz w:val="16"/>
              </w:rPr>
            </w:pPr>
            <w:r>
              <w:rPr>
                <w:sz w:val="16"/>
              </w:rPr>
              <w:t>9,15</w:t>
            </w:r>
          </w:p>
        </w:tc>
        <w:tc>
          <w:tcPr>
            <w:tcW w:w="941" w:type="dxa"/>
          </w:tcPr>
          <w:p w:rsidR="00FE4A6A" w:rsidRPr="009D78D3" w:rsidRDefault="009D78D3" w:rsidP="009D78D3">
            <w:pPr>
              <w:jc w:val="center"/>
              <w:rPr>
                <w:sz w:val="16"/>
              </w:rPr>
            </w:pPr>
            <w:r>
              <w:rPr>
                <w:sz w:val="16"/>
              </w:rPr>
              <w:t>12,16</w:t>
            </w:r>
          </w:p>
        </w:tc>
      </w:tr>
      <w:tr w:rsidR="00FE4A6A" w:rsidRPr="009D78D3" w:rsidTr="009D78D3">
        <w:tc>
          <w:tcPr>
            <w:tcW w:w="714" w:type="dxa"/>
          </w:tcPr>
          <w:p w:rsidR="00FE4A6A" w:rsidRPr="009D78D3" w:rsidRDefault="009D78D3" w:rsidP="009D78D3">
            <w:pPr>
              <w:jc w:val="center"/>
              <w:rPr>
                <w:sz w:val="16"/>
              </w:rPr>
            </w:pPr>
            <w:r>
              <w:rPr>
                <w:sz w:val="16"/>
              </w:rPr>
              <w:t>Out/12</w:t>
            </w:r>
          </w:p>
        </w:tc>
        <w:tc>
          <w:tcPr>
            <w:tcW w:w="1183" w:type="dxa"/>
          </w:tcPr>
          <w:p w:rsidR="00FE4A6A" w:rsidRPr="009D78D3" w:rsidRDefault="009D78D3" w:rsidP="009D78D3">
            <w:pPr>
              <w:jc w:val="center"/>
              <w:rPr>
                <w:b/>
                <w:color w:val="FF0000"/>
                <w:sz w:val="16"/>
              </w:rPr>
            </w:pPr>
            <w:r w:rsidRPr="009D78D3">
              <w:rPr>
                <w:b/>
                <w:color w:val="FF0000"/>
                <w:sz w:val="16"/>
              </w:rPr>
              <w:t>3,04</w:t>
            </w:r>
          </w:p>
        </w:tc>
        <w:tc>
          <w:tcPr>
            <w:tcW w:w="941" w:type="dxa"/>
            <w:tcBorders>
              <w:right w:val="single" w:sz="4" w:space="0" w:color="auto"/>
            </w:tcBorders>
          </w:tcPr>
          <w:p w:rsidR="00FE4A6A" w:rsidRPr="009D78D3" w:rsidRDefault="009D78D3" w:rsidP="009D78D3">
            <w:pPr>
              <w:jc w:val="center"/>
              <w:rPr>
                <w:b/>
                <w:color w:val="FF0000"/>
                <w:sz w:val="16"/>
              </w:rPr>
            </w:pPr>
            <w:r w:rsidRPr="009D78D3">
              <w:rPr>
                <w:b/>
                <w:color w:val="FF0000"/>
                <w:sz w:val="16"/>
              </w:rPr>
              <w:t>3,02</w:t>
            </w:r>
          </w:p>
        </w:tc>
        <w:tc>
          <w:tcPr>
            <w:tcW w:w="941" w:type="dxa"/>
            <w:tcBorders>
              <w:left w:val="single" w:sz="4" w:space="0" w:color="auto"/>
            </w:tcBorders>
          </w:tcPr>
          <w:p w:rsidR="00FE4A6A" w:rsidRPr="009D78D3" w:rsidRDefault="009D78D3" w:rsidP="009D78D3">
            <w:pPr>
              <w:jc w:val="center"/>
              <w:rPr>
                <w:sz w:val="16"/>
              </w:rPr>
            </w:pPr>
            <w:r>
              <w:rPr>
                <w:sz w:val="16"/>
              </w:rPr>
              <w:t>6,25</w:t>
            </w:r>
          </w:p>
        </w:tc>
        <w:tc>
          <w:tcPr>
            <w:tcW w:w="941" w:type="dxa"/>
          </w:tcPr>
          <w:p w:rsidR="00FE4A6A" w:rsidRPr="009D78D3" w:rsidRDefault="009D78D3" w:rsidP="009D78D3">
            <w:pPr>
              <w:jc w:val="center"/>
              <w:rPr>
                <w:sz w:val="16"/>
              </w:rPr>
            </w:pPr>
            <w:r>
              <w:rPr>
                <w:sz w:val="16"/>
              </w:rPr>
              <w:t>11,43</w:t>
            </w:r>
          </w:p>
        </w:tc>
      </w:tr>
      <w:tr w:rsidR="00FE4A6A" w:rsidRPr="009D78D3" w:rsidTr="009D78D3">
        <w:tc>
          <w:tcPr>
            <w:tcW w:w="714" w:type="dxa"/>
          </w:tcPr>
          <w:p w:rsidR="00FE4A6A" w:rsidRPr="009D78D3" w:rsidRDefault="009D78D3" w:rsidP="009D78D3">
            <w:pPr>
              <w:jc w:val="center"/>
              <w:rPr>
                <w:sz w:val="16"/>
              </w:rPr>
            </w:pPr>
            <w:r>
              <w:rPr>
                <w:sz w:val="16"/>
              </w:rPr>
              <w:t>Jan/13</w:t>
            </w:r>
          </w:p>
        </w:tc>
        <w:tc>
          <w:tcPr>
            <w:tcW w:w="1183" w:type="dxa"/>
          </w:tcPr>
          <w:p w:rsidR="00FE4A6A" w:rsidRPr="009D78D3" w:rsidRDefault="009D78D3" w:rsidP="009D78D3">
            <w:pPr>
              <w:jc w:val="center"/>
              <w:rPr>
                <w:b/>
                <w:color w:val="FF0000"/>
                <w:sz w:val="16"/>
              </w:rPr>
            </w:pPr>
            <w:r w:rsidRPr="009D78D3">
              <w:rPr>
                <w:b/>
                <w:color w:val="FF0000"/>
                <w:sz w:val="16"/>
              </w:rPr>
              <w:t>3,25</w:t>
            </w:r>
          </w:p>
        </w:tc>
        <w:tc>
          <w:tcPr>
            <w:tcW w:w="941" w:type="dxa"/>
            <w:tcBorders>
              <w:right w:val="single" w:sz="4" w:space="0" w:color="auto"/>
            </w:tcBorders>
          </w:tcPr>
          <w:p w:rsidR="00FE4A6A" w:rsidRPr="009D78D3" w:rsidRDefault="009D78D3" w:rsidP="009D78D3">
            <w:pPr>
              <w:jc w:val="center"/>
              <w:rPr>
                <w:b/>
                <w:color w:val="FF0000"/>
                <w:sz w:val="16"/>
              </w:rPr>
            </w:pPr>
            <w:r w:rsidRPr="009D78D3">
              <w:rPr>
                <w:b/>
                <w:color w:val="FF0000"/>
                <w:sz w:val="16"/>
              </w:rPr>
              <w:t>3,19</w:t>
            </w:r>
          </w:p>
        </w:tc>
        <w:tc>
          <w:tcPr>
            <w:tcW w:w="941" w:type="dxa"/>
            <w:tcBorders>
              <w:left w:val="single" w:sz="4" w:space="0" w:color="auto"/>
            </w:tcBorders>
          </w:tcPr>
          <w:p w:rsidR="00FE4A6A" w:rsidRPr="009D78D3" w:rsidRDefault="009D78D3" w:rsidP="009D78D3">
            <w:pPr>
              <w:jc w:val="center"/>
              <w:rPr>
                <w:b/>
                <w:color w:val="FF0000"/>
                <w:sz w:val="16"/>
              </w:rPr>
            </w:pPr>
            <w:r w:rsidRPr="009D78D3">
              <w:rPr>
                <w:b/>
                <w:color w:val="FF0000"/>
                <w:sz w:val="16"/>
              </w:rPr>
              <w:t>12,90</w:t>
            </w:r>
          </w:p>
        </w:tc>
        <w:tc>
          <w:tcPr>
            <w:tcW w:w="941" w:type="dxa"/>
          </w:tcPr>
          <w:p w:rsidR="00FE4A6A" w:rsidRPr="009D78D3" w:rsidRDefault="009D78D3" w:rsidP="009D78D3">
            <w:pPr>
              <w:jc w:val="center"/>
              <w:rPr>
                <w:sz w:val="16"/>
              </w:rPr>
            </w:pPr>
            <w:r>
              <w:rPr>
                <w:sz w:val="16"/>
              </w:rPr>
              <w:t>10,98</w:t>
            </w:r>
          </w:p>
        </w:tc>
      </w:tr>
      <w:tr w:rsidR="00FE4A6A" w:rsidRPr="009D78D3" w:rsidTr="009D78D3">
        <w:tc>
          <w:tcPr>
            <w:tcW w:w="714" w:type="dxa"/>
          </w:tcPr>
          <w:p w:rsidR="00FE4A6A" w:rsidRPr="009D78D3" w:rsidRDefault="009D78D3" w:rsidP="009D78D3">
            <w:pPr>
              <w:jc w:val="center"/>
              <w:rPr>
                <w:sz w:val="16"/>
              </w:rPr>
            </w:pPr>
            <w:r>
              <w:rPr>
                <w:sz w:val="16"/>
              </w:rPr>
              <w:t>Mar/13</w:t>
            </w:r>
          </w:p>
        </w:tc>
        <w:tc>
          <w:tcPr>
            <w:tcW w:w="1183" w:type="dxa"/>
          </w:tcPr>
          <w:p w:rsidR="00FE4A6A" w:rsidRPr="009D78D3" w:rsidRDefault="009D78D3" w:rsidP="009D78D3">
            <w:pPr>
              <w:jc w:val="center"/>
              <w:rPr>
                <w:b/>
                <w:color w:val="FF0000"/>
                <w:sz w:val="16"/>
              </w:rPr>
            </w:pPr>
            <w:r w:rsidRPr="009D78D3">
              <w:rPr>
                <w:b/>
                <w:color w:val="FF0000"/>
                <w:sz w:val="16"/>
              </w:rPr>
              <w:t>3,56</w:t>
            </w:r>
          </w:p>
        </w:tc>
        <w:tc>
          <w:tcPr>
            <w:tcW w:w="941" w:type="dxa"/>
            <w:tcBorders>
              <w:right w:val="single" w:sz="4" w:space="0" w:color="auto"/>
            </w:tcBorders>
          </w:tcPr>
          <w:p w:rsidR="00FE4A6A" w:rsidRPr="009D78D3" w:rsidRDefault="009D78D3" w:rsidP="009D78D3">
            <w:pPr>
              <w:jc w:val="center"/>
              <w:rPr>
                <w:b/>
                <w:color w:val="FF0000"/>
                <w:sz w:val="16"/>
              </w:rPr>
            </w:pPr>
            <w:r w:rsidRPr="009D78D3">
              <w:rPr>
                <w:b/>
                <w:color w:val="FF0000"/>
                <w:sz w:val="16"/>
              </w:rPr>
              <w:t>3,47</w:t>
            </w:r>
          </w:p>
        </w:tc>
        <w:tc>
          <w:tcPr>
            <w:tcW w:w="941" w:type="dxa"/>
            <w:tcBorders>
              <w:left w:val="single" w:sz="4" w:space="0" w:color="auto"/>
            </w:tcBorders>
          </w:tcPr>
          <w:p w:rsidR="00FE4A6A" w:rsidRPr="009D78D3" w:rsidRDefault="009D78D3" w:rsidP="009D78D3">
            <w:pPr>
              <w:jc w:val="center"/>
              <w:rPr>
                <w:b/>
                <w:color w:val="FF0000"/>
                <w:sz w:val="16"/>
              </w:rPr>
            </w:pPr>
            <w:r w:rsidRPr="009D78D3">
              <w:rPr>
                <w:b/>
                <w:color w:val="FF0000"/>
                <w:sz w:val="16"/>
              </w:rPr>
              <w:t>10,59</w:t>
            </w:r>
          </w:p>
        </w:tc>
        <w:tc>
          <w:tcPr>
            <w:tcW w:w="941" w:type="dxa"/>
          </w:tcPr>
          <w:p w:rsidR="00FE4A6A" w:rsidRPr="009D78D3" w:rsidRDefault="009D78D3" w:rsidP="009D78D3">
            <w:pPr>
              <w:jc w:val="center"/>
              <w:rPr>
                <w:sz w:val="16"/>
              </w:rPr>
            </w:pPr>
            <w:r>
              <w:rPr>
                <w:sz w:val="16"/>
              </w:rPr>
              <w:t>12,21</w:t>
            </w:r>
          </w:p>
        </w:tc>
      </w:tr>
      <w:tr w:rsidR="00FE4A6A" w:rsidRPr="009D78D3" w:rsidTr="009D78D3">
        <w:tc>
          <w:tcPr>
            <w:tcW w:w="714" w:type="dxa"/>
          </w:tcPr>
          <w:p w:rsidR="00FE4A6A" w:rsidRPr="009D78D3" w:rsidRDefault="009D78D3" w:rsidP="009D78D3">
            <w:pPr>
              <w:jc w:val="center"/>
              <w:rPr>
                <w:sz w:val="16"/>
              </w:rPr>
            </w:pPr>
            <w:proofErr w:type="spellStart"/>
            <w:r>
              <w:rPr>
                <w:sz w:val="16"/>
              </w:rPr>
              <w:t>Jul</w:t>
            </w:r>
            <w:proofErr w:type="spellEnd"/>
            <w:r>
              <w:rPr>
                <w:sz w:val="16"/>
              </w:rPr>
              <w:t>/13</w:t>
            </w:r>
          </w:p>
        </w:tc>
        <w:tc>
          <w:tcPr>
            <w:tcW w:w="1183" w:type="dxa"/>
          </w:tcPr>
          <w:p w:rsidR="00FE4A6A" w:rsidRPr="009D78D3" w:rsidRDefault="009D78D3" w:rsidP="009D78D3">
            <w:pPr>
              <w:jc w:val="center"/>
              <w:rPr>
                <w:b/>
                <w:color w:val="FF0000"/>
                <w:sz w:val="16"/>
              </w:rPr>
            </w:pPr>
            <w:r w:rsidRPr="009D78D3">
              <w:rPr>
                <w:b/>
                <w:color w:val="FF0000"/>
                <w:sz w:val="16"/>
              </w:rPr>
              <w:t>3,71</w:t>
            </w:r>
          </w:p>
        </w:tc>
        <w:tc>
          <w:tcPr>
            <w:tcW w:w="941" w:type="dxa"/>
            <w:tcBorders>
              <w:right w:val="single" w:sz="4" w:space="0" w:color="auto"/>
            </w:tcBorders>
          </w:tcPr>
          <w:p w:rsidR="00FE4A6A" w:rsidRPr="009D78D3" w:rsidRDefault="009D78D3" w:rsidP="009D78D3">
            <w:pPr>
              <w:jc w:val="center"/>
              <w:rPr>
                <w:b/>
                <w:color w:val="FF0000"/>
                <w:sz w:val="16"/>
              </w:rPr>
            </w:pPr>
            <w:r w:rsidRPr="009D78D3">
              <w:rPr>
                <w:b/>
                <w:color w:val="FF0000"/>
                <w:sz w:val="16"/>
              </w:rPr>
              <w:t>3,63</w:t>
            </w:r>
          </w:p>
        </w:tc>
        <w:tc>
          <w:tcPr>
            <w:tcW w:w="941" w:type="dxa"/>
            <w:tcBorders>
              <w:left w:val="single" w:sz="4" w:space="0" w:color="auto"/>
            </w:tcBorders>
          </w:tcPr>
          <w:p w:rsidR="00FE4A6A" w:rsidRPr="009D78D3" w:rsidRDefault="009D78D3" w:rsidP="009D78D3">
            <w:pPr>
              <w:jc w:val="center"/>
              <w:rPr>
                <w:b/>
                <w:color w:val="FF0000"/>
                <w:sz w:val="16"/>
              </w:rPr>
            </w:pPr>
            <w:r w:rsidRPr="009D78D3">
              <w:rPr>
                <w:b/>
                <w:color w:val="FF0000"/>
                <w:sz w:val="16"/>
              </w:rPr>
              <w:t>13,08</w:t>
            </w:r>
          </w:p>
        </w:tc>
        <w:tc>
          <w:tcPr>
            <w:tcW w:w="941" w:type="dxa"/>
          </w:tcPr>
          <w:p w:rsidR="00FE4A6A" w:rsidRPr="009D78D3" w:rsidRDefault="009D78D3" w:rsidP="009D78D3">
            <w:pPr>
              <w:jc w:val="center"/>
              <w:rPr>
                <w:sz w:val="16"/>
              </w:rPr>
            </w:pPr>
            <w:r>
              <w:rPr>
                <w:sz w:val="16"/>
              </w:rPr>
              <w:t>10,40</w:t>
            </w:r>
          </w:p>
        </w:tc>
      </w:tr>
      <w:tr w:rsidR="00FE4A6A" w:rsidRPr="009D78D3" w:rsidTr="009D78D3">
        <w:tc>
          <w:tcPr>
            <w:tcW w:w="714" w:type="dxa"/>
          </w:tcPr>
          <w:p w:rsidR="00FE4A6A" w:rsidRPr="009D78D3" w:rsidRDefault="009D78D3" w:rsidP="009D78D3">
            <w:pPr>
              <w:jc w:val="center"/>
              <w:rPr>
                <w:sz w:val="16"/>
              </w:rPr>
            </w:pPr>
            <w:r>
              <w:rPr>
                <w:sz w:val="16"/>
              </w:rPr>
              <w:t>Out/13</w:t>
            </w:r>
          </w:p>
        </w:tc>
        <w:tc>
          <w:tcPr>
            <w:tcW w:w="1183" w:type="dxa"/>
          </w:tcPr>
          <w:p w:rsidR="00FE4A6A" w:rsidRPr="009D78D3" w:rsidRDefault="009D78D3" w:rsidP="009D78D3">
            <w:pPr>
              <w:jc w:val="center"/>
              <w:rPr>
                <w:sz w:val="16"/>
              </w:rPr>
            </w:pPr>
            <w:r>
              <w:rPr>
                <w:sz w:val="16"/>
              </w:rPr>
              <w:t>2,96</w:t>
            </w:r>
          </w:p>
        </w:tc>
        <w:tc>
          <w:tcPr>
            <w:tcW w:w="941" w:type="dxa"/>
            <w:tcBorders>
              <w:right w:val="single" w:sz="4" w:space="0" w:color="auto"/>
            </w:tcBorders>
          </w:tcPr>
          <w:p w:rsidR="00FE4A6A" w:rsidRPr="009D78D3" w:rsidRDefault="009D78D3" w:rsidP="009D78D3">
            <w:pPr>
              <w:jc w:val="center"/>
              <w:rPr>
                <w:sz w:val="16"/>
              </w:rPr>
            </w:pPr>
            <w:r>
              <w:rPr>
                <w:sz w:val="16"/>
              </w:rPr>
              <w:t>2,72</w:t>
            </w:r>
          </w:p>
        </w:tc>
        <w:tc>
          <w:tcPr>
            <w:tcW w:w="941" w:type="dxa"/>
            <w:tcBorders>
              <w:left w:val="single" w:sz="4" w:space="0" w:color="auto"/>
            </w:tcBorders>
          </w:tcPr>
          <w:p w:rsidR="00FE4A6A" w:rsidRPr="009D78D3" w:rsidRDefault="009D78D3" w:rsidP="009D78D3">
            <w:pPr>
              <w:jc w:val="center"/>
              <w:rPr>
                <w:sz w:val="16"/>
              </w:rPr>
            </w:pPr>
            <w:r>
              <w:rPr>
                <w:sz w:val="16"/>
              </w:rPr>
              <w:t>1,52</w:t>
            </w:r>
          </w:p>
        </w:tc>
        <w:tc>
          <w:tcPr>
            <w:tcW w:w="941" w:type="dxa"/>
          </w:tcPr>
          <w:p w:rsidR="00FE4A6A" w:rsidRPr="009D78D3" w:rsidRDefault="009D78D3" w:rsidP="009D78D3">
            <w:pPr>
              <w:jc w:val="center"/>
              <w:rPr>
                <w:sz w:val="16"/>
              </w:rPr>
            </w:pPr>
            <w:r>
              <w:rPr>
                <w:sz w:val="16"/>
              </w:rPr>
              <w:t>11,20</w:t>
            </w:r>
          </w:p>
        </w:tc>
      </w:tr>
      <w:tr w:rsidR="00FE4A6A" w:rsidRPr="009D78D3" w:rsidTr="009D78D3">
        <w:tc>
          <w:tcPr>
            <w:tcW w:w="714" w:type="dxa"/>
            <w:tcBorders>
              <w:bottom w:val="single" w:sz="4" w:space="0" w:color="auto"/>
            </w:tcBorders>
          </w:tcPr>
          <w:p w:rsidR="00FE4A6A" w:rsidRPr="009D78D3" w:rsidRDefault="009D78D3" w:rsidP="009D78D3">
            <w:pPr>
              <w:jc w:val="center"/>
              <w:rPr>
                <w:sz w:val="16"/>
              </w:rPr>
            </w:pPr>
            <w:r>
              <w:rPr>
                <w:sz w:val="16"/>
              </w:rPr>
              <w:t>Jan/14</w:t>
            </w:r>
          </w:p>
        </w:tc>
        <w:tc>
          <w:tcPr>
            <w:tcW w:w="1183" w:type="dxa"/>
            <w:tcBorders>
              <w:bottom w:val="single" w:sz="4" w:space="0" w:color="auto"/>
            </w:tcBorders>
          </w:tcPr>
          <w:p w:rsidR="00FE4A6A" w:rsidRPr="009D78D3" w:rsidRDefault="009D78D3" w:rsidP="009D78D3">
            <w:pPr>
              <w:jc w:val="center"/>
              <w:rPr>
                <w:sz w:val="16"/>
              </w:rPr>
            </w:pPr>
            <w:r>
              <w:rPr>
                <w:sz w:val="16"/>
              </w:rPr>
              <w:t>2,98</w:t>
            </w:r>
          </w:p>
        </w:tc>
        <w:tc>
          <w:tcPr>
            <w:tcW w:w="941" w:type="dxa"/>
            <w:tcBorders>
              <w:bottom w:val="single" w:sz="4" w:space="0" w:color="auto"/>
              <w:right w:val="single" w:sz="4" w:space="0" w:color="auto"/>
            </w:tcBorders>
          </w:tcPr>
          <w:p w:rsidR="00FE4A6A" w:rsidRPr="009D78D3" w:rsidRDefault="009D78D3" w:rsidP="009D78D3">
            <w:pPr>
              <w:jc w:val="center"/>
              <w:rPr>
                <w:sz w:val="16"/>
              </w:rPr>
            </w:pPr>
            <w:r>
              <w:rPr>
                <w:sz w:val="16"/>
              </w:rPr>
              <w:t>2,75</w:t>
            </w:r>
          </w:p>
        </w:tc>
        <w:tc>
          <w:tcPr>
            <w:tcW w:w="941" w:type="dxa"/>
            <w:tcBorders>
              <w:left w:val="single" w:sz="4" w:space="0" w:color="auto"/>
              <w:bottom w:val="single" w:sz="4" w:space="0" w:color="auto"/>
            </w:tcBorders>
          </w:tcPr>
          <w:p w:rsidR="00FE4A6A" w:rsidRPr="009D78D3" w:rsidRDefault="009D78D3" w:rsidP="009D78D3">
            <w:pPr>
              <w:jc w:val="center"/>
              <w:rPr>
                <w:sz w:val="16"/>
              </w:rPr>
            </w:pPr>
            <w:r>
              <w:rPr>
                <w:sz w:val="16"/>
              </w:rPr>
              <w:t>2,11</w:t>
            </w:r>
          </w:p>
        </w:tc>
        <w:tc>
          <w:tcPr>
            <w:tcW w:w="941" w:type="dxa"/>
            <w:tcBorders>
              <w:bottom w:val="single" w:sz="4" w:space="0" w:color="auto"/>
            </w:tcBorders>
          </w:tcPr>
          <w:p w:rsidR="00FE4A6A" w:rsidRPr="009D78D3" w:rsidRDefault="009D78D3" w:rsidP="009D78D3">
            <w:pPr>
              <w:jc w:val="center"/>
              <w:rPr>
                <w:sz w:val="16"/>
              </w:rPr>
            </w:pPr>
            <w:r>
              <w:rPr>
                <w:sz w:val="16"/>
              </w:rPr>
              <w:t>11,16</w:t>
            </w:r>
          </w:p>
        </w:tc>
      </w:tr>
    </w:tbl>
    <w:p w:rsidR="00F538E0" w:rsidRDefault="00F538E0" w:rsidP="006E7A41">
      <w:pPr>
        <w:jc w:val="both"/>
        <w:rPr>
          <w:rFonts w:ascii="Arial" w:hAnsi="Arial" w:cs="Arial"/>
          <w:sz w:val="20"/>
        </w:rPr>
      </w:pPr>
    </w:p>
    <w:p w:rsidR="00F538E0" w:rsidRPr="00F538E0" w:rsidRDefault="00F538E0" w:rsidP="00F538E0">
      <w:pPr>
        <w:jc w:val="center"/>
        <w:rPr>
          <w:rFonts w:ascii="Arial" w:hAnsi="Arial" w:cs="Arial"/>
          <w:sz w:val="16"/>
        </w:rPr>
      </w:pPr>
      <w:r w:rsidRPr="00F538E0">
        <w:rPr>
          <w:rFonts w:ascii="Arial" w:hAnsi="Arial" w:cs="Arial"/>
          <w:b/>
          <w:sz w:val="16"/>
        </w:rPr>
        <w:t xml:space="preserve">Tabela </w:t>
      </w:r>
      <w:r w:rsidRPr="00F538E0">
        <w:rPr>
          <w:rFonts w:ascii="Arial" w:hAnsi="Arial" w:cs="Arial"/>
          <w:b/>
          <w:sz w:val="16"/>
        </w:rPr>
        <w:fldChar w:fldCharType="begin"/>
      </w:r>
      <w:r w:rsidRPr="00F538E0">
        <w:rPr>
          <w:rFonts w:ascii="Arial" w:hAnsi="Arial" w:cs="Arial"/>
          <w:b/>
          <w:sz w:val="16"/>
        </w:rPr>
        <w:instrText xml:space="preserve"> SEQ Tabela \* ARABIC </w:instrText>
      </w:r>
      <w:r w:rsidRPr="00F538E0">
        <w:rPr>
          <w:rFonts w:ascii="Arial" w:hAnsi="Arial" w:cs="Arial"/>
          <w:b/>
          <w:sz w:val="16"/>
        </w:rPr>
        <w:fldChar w:fldCharType="separate"/>
      </w:r>
      <w:r w:rsidRPr="00F538E0">
        <w:rPr>
          <w:rFonts w:ascii="Arial" w:hAnsi="Arial" w:cs="Arial"/>
          <w:b/>
          <w:sz w:val="16"/>
        </w:rPr>
        <w:t>2</w:t>
      </w:r>
      <w:r w:rsidRPr="00F538E0">
        <w:rPr>
          <w:rFonts w:ascii="Arial" w:hAnsi="Arial" w:cs="Arial"/>
          <w:b/>
          <w:sz w:val="16"/>
        </w:rPr>
        <w:fldChar w:fldCharType="end"/>
      </w:r>
      <w:r w:rsidRPr="00F538E0">
        <w:rPr>
          <w:rFonts w:ascii="Arial" w:hAnsi="Arial" w:cs="Arial"/>
          <w:b/>
          <w:sz w:val="16"/>
        </w:rPr>
        <w:t xml:space="preserve">. </w:t>
      </w:r>
      <w:r w:rsidRPr="00F538E0">
        <w:rPr>
          <w:rFonts w:ascii="Arial" w:hAnsi="Arial" w:cs="Arial"/>
          <w:sz w:val="16"/>
        </w:rPr>
        <w:t xml:space="preserve">Valores </w:t>
      </w:r>
      <w:r>
        <w:rPr>
          <w:rFonts w:ascii="Arial" w:hAnsi="Arial" w:cs="Arial"/>
          <w:sz w:val="16"/>
        </w:rPr>
        <w:t xml:space="preserve">de detecção das estruturas de interesse, microcalcificação, fibras e massas tumorais </w:t>
      </w:r>
      <w:r w:rsidRPr="00F538E0">
        <w:rPr>
          <w:rFonts w:ascii="Arial" w:hAnsi="Arial" w:cs="Arial"/>
          <w:sz w:val="16"/>
        </w:rPr>
        <w:t xml:space="preserve">para todo período avaliado, considerando a espessura de 50 </w:t>
      </w:r>
      <w:proofErr w:type="spellStart"/>
      <w:r w:rsidRPr="00F538E0">
        <w:rPr>
          <w:rFonts w:ascii="Arial" w:hAnsi="Arial" w:cs="Arial"/>
          <w:sz w:val="16"/>
        </w:rPr>
        <w:t>mm.</w:t>
      </w:r>
      <w:proofErr w:type="spellEnd"/>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435"/>
        <w:gridCol w:w="1109"/>
        <w:gridCol w:w="1120"/>
      </w:tblGrid>
      <w:tr w:rsidR="006E7A41" w:rsidTr="00F538E0">
        <w:tc>
          <w:tcPr>
            <w:tcW w:w="1115" w:type="dxa"/>
          </w:tcPr>
          <w:p w:rsidR="006E7A41" w:rsidRPr="006E7A41" w:rsidRDefault="006E7A41" w:rsidP="00F538E0">
            <w:pPr>
              <w:jc w:val="center"/>
              <w:rPr>
                <w:sz w:val="16"/>
              </w:rPr>
            </w:pPr>
          </w:p>
        </w:tc>
        <w:tc>
          <w:tcPr>
            <w:tcW w:w="3664" w:type="dxa"/>
            <w:gridSpan w:val="3"/>
            <w:tcBorders>
              <w:top w:val="single" w:sz="4" w:space="0" w:color="auto"/>
              <w:bottom w:val="single" w:sz="4" w:space="0" w:color="auto"/>
            </w:tcBorders>
          </w:tcPr>
          <w:p w:rsidR="006E7A41" w:rsidRPr="006E7A41" w:rsidRDefault="006E7A41" w:rsidP="00F538E0">
            <w:pPr>
              <w:jc w:val="center"/>
              <w:rPr>
                <w:sz w:val="16"/>
              </w:rPr>
            </w:pPr>
            <w:r>
              <w:rPr>
                <w:sz w:val="16"/>
              </w:rPr>
              <w:t>Estruturas de Interesse</w:t>
            </w:r>
          </w:p>
        </w:tc>
      </w:tr>
      <w:tr w:rsidR="006E7A41" w:rsidTr="00F538E0">
        <w:tc>
          <w:tcPr>
            <w:tcW w:w="1115" w:type="dxa"/>
          </w:tcPr>
          <w:p w:rsidR="006E7A41" w:rsidRPr="006E7A41" w:rsidRDefault="006E7A41" w:rsidP="00F538E0">
            <w:pPr>
              <w:jc w:val="center"/>
              <w:rPr>
                <w:sz w:val="16"/>
              </w:rPr>
            </w:pPr>
          </w:p>
        </w:tc>
        <w:tc>
          <w:tcPr>
            <w:tcW w:w="1435" w:type="dxa"/>
            <w:tcBorders>
              <w:top w:val="single" w:sz="4" w:space="0" w:color="auto"/>
            </w:tcBorders>
          </w:tcPr>
          <w:p w:rsidR="006E7A41" w:rsidRPr="006E7A41" w:rsidRDefault="006E7A41" w:rsidP="00F538E0">
            <w:pPr>
              <w:jc w:val="center"/>
              <w:rPr>
                <w:sz w:val="16"/>
              </w:rPr>
            </w:pPr>
            <w:r>
              <w:rPr>
                <w:sz w:val="16"/>
              </w:rPr>
              <w:t>Microcalcificação</w:t>
            </w:r>
          </w:p>
        </w:tc>
        <w:tc>
          <w:tcPr>
            <w:tcW w:w="1109" w:type="dxa"/>
            <w:tcBorders>
              <w:top w:val="single" w:sz="4" w:space="0" w:color="auto"/>
            </w:tcBorders>
          </w:tcPr>
          <w:p w:rsidR="006E7A41" w:rsidRPr="006E7A41" w:rsidRDefault="00F538E0" w:rsidP="00F538E0">
            <w:pPr>
              <w:jc w:val="center"/>
              <w:rPr>
                <w:sz w:val="16"/>
              </w:rPr>
            </w:pPr>
            <w:r>
              <w:rPr>
                <w:sz w:val="16"/>
              </w:rPr>
              <w:t>Fibras</w:t>
            </w:r>
          </w:p>
        </w:tc>
        <w:tc>
          <w:tcPr>
            <w:tcW w:w="1120" w:type="dxa"/>
            <w:tcBorders>
              <w:top w:val="single" w:sz="4" w:space="0" w:color="auto"/>
            </w:tcBorders>
          </w:tcPr>
          <w:p w:rsidR="006E7A41" w:rsidRPr="006E7A41" w:rsidRDefault="00F538E0" w:rsidP="00F538E0">
            <w:pPr>
              <w:jc w:val="center"/>
              <w:rPr>
                <w:sz w:val="16"/>
              </w:rPr>
            </w:pPr>
            <w:r>
              <w:rPr>
                <w:sz w:val="16"/>
              </w:rPr>
              <w:t>Massa tumoral</w:t>
            </w:r>
          </w:p>
        </w:tc>
      </w:tr>
      <w:tr w:rsidR="006E7A41" w:rsidTr="00F538E0">
        <w:tc>
          <w:tcPr>
            <w:tcW w:w="1115" w:type="dxa"/>
          </w:tcPr>
          <w:p w:rsidR="006E7A41" w:rsidRPr="009D78D3" w:rsidRDefault="006E7A41" w:rsidP="00F538E0">
            <w:pPr>
              <w:jc w:val="center"/>
              <w:rPr>
                <w:sz w:val="16"/>
              </w:rPr>
            </w:pPr>
            <w:r w:rsidRPr="009D78D3">
              <w:rPr>
                <w:sz w:val="16"/>
              </w:rPr>
              <w:t>Jan/12</w:t>
            </w:r>
          </w:p>
        </w:tc>
        <w:tc>
          <w:tcPr>
            <w:tcW w:w="1435" w:type="dxa"/>
          </w:tcPr>
          <w:p w:rsidR="006E7A41" w:rsidRPr="006E7A41" w:rsidRDefault="00F538E0" w:rsidP="00F538E0">
            <w:pPr>
              <w:jc w:val="center"/>
              <w:rPr>
                <w:sz w:val="16"/>
              </w:rPr>
            </w:pPr>
            <w:r>
              <w:rPr>
                <w:sz w:val="16"/>
              </w:rPr>
              <w:t>0,165</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1,19</w:t>
            </w:r>
          </w:p>
        </w:tc>
      </w:tr>
      <w:tr w:rsidR="006E7A41" w:rsidTr="00F538E0">
        <w:tc>
          <w:tcPr>
            <w:tcW w:w="1115" w:type="dxa"/>
          </w:tcPr>
          <w:p w:rsidR="006E7A41" w:rsidRPr="009D78D3" w:rsidRDefault="006E7A41" w:rsidP="00F538E0">
            <w:pPr>
              <w:jc w:val="center"/>
              <w:rPr>
                <w:sz w:val="16"/>
              </w:rPr>
            </w:pPr>
            <w:r>
              <w:rPr>
                <w:sz w:val="16"/>
              </w:rPr>
              <w:t>Mar</w:t>
            </w:r>
            <w:r w:rsidRPr="009D78D3">
              <w:rPr>
                <w:sz w:val="16"/>
              </w:rPr>
              <w:t>/12</w:t>
            </w:r>
          </w:p>
        </w:tc>
        <w:tc>
          <w:tcPr>
            <w:tcW w:w="1435" w:type="dxa"/>
          </w:tcPr>
          <w:p w:rsidR="006E7A41" w:rsidRPr="006E7A41" w:rsidRDefault="00F538E0" w:rsidP="00F538E0">
            <w:pPr>
              <w:jc w:val="center"/>
              <w:rPr>
                <w:sz w:val="16"/>
              </w:rPr>
            </w:pPr>
            <w:r>
              <w:rPr>
                <w:sz w:val="16"/>
              </w:rPr>
              <w:t>0,165</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1,19</w:t>
            </w:r>
          </w:p>
        </w:tc>
      </w:tr>
      <w:tr w:rsidR="006E7A41" w:rsidTr="00F538E0">
        <w:tc>
          <w:tcPr>
            <w:tcW w:w="1115" w:type="dxa"/>
          </w:tcPr>
          <w:p w:rsidR="006E7A41" w:rsidRPr="009D78D3" w:rsidRDefault="006E7A41" w:rsidP="00F538E0">
            <w:pPr>
              <w:jc w:val="center"/>
              <w:rPr>
                <w:sz w:val="16"/>
              </w:rPr>
            </w:pPr>
            <w:proofErr w:type="spellStart"/>
            <w:r>
              <w:rPr>
                <w:sz w:val="16"/>
              </w:rPr>
              <w:t>Jul</w:t>
            </w:r>
            <w:proofErr w:type="spellEnd"/>
            <w:r>
              <w:rPr>
                <w:sz w:val="16"/>
              </w:rPr>
              <w:t>/12</w:t>
            </w:r>
          </w:p>
        </w:tc>
        <w:tc>
          <w:tcPr>
            <w:tcW w:w="1435" w:type="dxa"/>
          </w:tcPr>
          <w:p w:rsidR="006E7A41" w:rsidRPr="006E7A41" w:rsidRDefault="00F538E0" w:rsidP="00F538E0">
            <w:pPr>
              <w:jc w:val="center"/>
              <w:rPr>
                <w:sz w:val="16"/>
              </w:rPr>
            </w:pPr>
            <w:r>
              <w:rPr>
                <w:sz w:val="16"/>
              </w:rPr>
              <w:t>0,196</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1,58</w:t>
            </w:r>
          </w:p>
        </w:tc>
      </w:tr>
      <w:tr w:rsidR="006E7A41" w:rsidTr="00F538E0">
        <w:tc>
          <w:tcPr>
            <w:tcW w:w="1115" w:type="dxa"/>
          </w:tcPr>
          <w:p w:rsidR="006E7A41" w:rsidRPr="009D78D3" w:rsidRDefault="006E7A41" w:rsidP="00F538E0">
            <w:pPr>
              <w:jc w:val="center"/>
              <w:rPr>
                <w:sz w:val="16"/>
              </w:rPr>
            </w:pPr>
            <w:r>
              <w:rPr>
                <w:sz w:val="16"/>
              </w:rPr>
              <w:t>Out/12</w:t>
            </w:r>
          </w:p>
        </w:tc>
        <w:tc>
          <w:tcPr>
            <w:tcW w:w="1435" w:type="dxa"/>
          </w:tcPr>
          <w:p w:rsidR="006E7A41" w:rsidRPr="006E7A41" w:rsidRDefault="00F538E0" w:rsidP="00F538E0">
            <w:pPr>
              <w:jc w:val="center"/>
              <w:rPr>
                <w:sz w:val="16"/>
              </w:rPr>
            </w:pPr>
            <w:r>
              <w:rPr>
                <w:sz w:val="16"/>
              </w:rPr>
              <w:t>0,196</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1,58</w:t>
            </w:r>
          </w:p>
        </w:tc>
      </w:tr>
      <w:tr w:rsidR="006E7A41" w:rsidTr="00F538E0">
        <w:tc>
          <w:tcPr>
            <w:tcW w:w="1115" w:type="dxa"/>
          </w:tcPr>
          <w:p w:rsidR="006E7A41" w:rsidRPr="009D78D3" w:rsidRDefault="006E7A41" w:rsidP="00F538E0">
            <w:pPr>
              <w:jc w:val="center"/>
              <w:rPr>
                <w:sz w:val="16"/>
              </w:rPr>
            </w:pPr>
            <w:r>
              <w:rPr>
                <w:sz w:val="16"/>
              </w:rPr>
              <w:t>Jan/13</w:t>
            </w:r>
          </w:p>
        </w:tc>
        <w:tc>
          <w:tcPr>
            <w:tcW w:w="1435" w:type="dxa"/>
          </w:tcPr>
          <w:p w:rsidR="006E7A41" w:rsidRPr="006E7A41" w:rsidRDefault="00F538E0" w:rsidP="00F538E0">
            <w:pPr>
              <w:jc w:val="center"/>
              <w:rPr>
                <w:sz w:val="16"/>
              </w:rPr>
            </w:pPr>
            <w:r>
              <w:rPr>
                <w:sz w:val="16"/>
              </w:rPr>
              <w:t>0,230</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1,58</w:t>
            </w:r>
          </w:p>
        </w:tc>
      </w:tr>
      <w:tr w:rsidR="006E7A41" w:rsidTr="00F538E0">
        <w:tc>
          <w:tcPr>
            <w:tcW w:w="1115" w:type="dxa"/>
          </w:tcPr>
          <w:p w:rsidR="006E7A41" w:rsidRPr="009D78D3" w:rsidRDefault="006E7A41" w:rsidP="00F538E0">
            <w:pPr>
              <w:jc w:val="center"/>
              <w:rPr>
                <w:sz w:val="16"/>
              </w:rPr>
            </w:pPr>
            <w:r>
              <w:rPr>
                <w:sz w:val="16"/>
              </w:rPr>
              <w:t>Mar/13</w:t>
            </w:r>
          </w:p>
        </w:tc>
        <w:tc>
          <w:tcPr>
            <w:tcW w:w="1435" w:type="dxa"/>
          </w:tcPr>
          <w:p w:rsidR="006E7A41" w:rsidRPr="006E7A41" w:rsidRDefault="00F538E0" w:rsidP="00F538E0">
            <w:pPr>
              <w:jc w:val="center"/>
              <w:rPr>
                <w:sz w:val="16"/>
              </w:rPr>
            </w:pPr>
            <w:r>
              <w:rPr>
                <w:sz w:val="16"/>
              </w:rPr>
              <w:t>0,230</w:t>
            </w:r>
          </w:p>
        </w:tc>
        <w:tc>
          <w:tcPr>
            <w:tcW w:w="1109" w:type="dxa"/>
          </w:tcPr>
          <w:p w:rsidR="006E7A41" w:rsidRPr="006E7A41" w:rsidRDefault="00F538E0" w:rsidP="00F538E0">
            <w:pPr>
              <w:jc w:val="center"/>
              <w:rPr>
                <w:sz w:val="16"/>
              </w:rPr>
            </w:pPr>
            <w:r>
              <w:rPr>
                <w:sz w:val="16"/>
              </w:rPr>
              <w:t>0,53</w:t>
            </w:r>
          </w:p>
        </w:tc>
        <w:tc>
          <w:tcPr>
            <w:tcW w:w="1120" w:type="dxa"/>
          </w:tcPr>
          <w:p w:rsidR="006E7A41" w:rsidRPr="00F538E0" w:rsidRDefault="00F538E0" w:rsidP="00F538E0">
            <w:pPr>
              <w:jc w:val="center"/>
              <w:rPr>
                <w:b/>
                <w:color w:val="FF0000"/>
                <w:sz w:val="16"/>
              </w:rPr>
            </w:pPr>
            <w:r w:rsidRPr="00F538E0">
              <w:rPr>
                <w:b/>
                <w:color w:val="FF0000"/>
                <w:sz w:val="16"/>
              </w:rPr>
              <w:t>2,38</w:t>
            </w:r>
          </w:p>
        </w:tc>
      </w:tr>
      <w:tr w:rsidR="006E7A41" w:rsidTr="00F538E0">
        <w:tc>
          <w:tcPr>
            <w:tcW w:w="1115" w:type="dxa"/>
          </w:tcPr>
          <w:p w:rsidR="006E7A41" w:rsidRPr="009D78D3" w:rsidRDefault="006E7A41" w:rsidP="00F538E0">
            <w:pPr>
              <w:jc w:val="center"/>
              <w:rPr>
                <w:sz w:val="16"/>
              </w:rPr>
            </w:pPr>
            <w:proofErr w:type="spellStart"/>
            <w:r>
              <w:rPr>
                <w:sz w:val="16"/>
              </w:rPr>
              <w:t>Jul</w:t>
            </w:r>
            <w:proofErr w:type="spellEnd"/>
            <w:r>
              <w:rPr>
                <w:sz w:val="16"/>
              </w:rPr>
              <w:t>/13</w:t>
            </w:r>
          </w:p>
        </w:tc>
        <w:tc>
          <w:tcPr>
            <w:tcW w:w="1435" w:type="dxa"/>
          </w:tcPr>
          <w:p w:rsidR="006E7A41" w:rsidRPr="006E7A41" w:rsidRDefault="00F538E0" w:rsidP="00F538E0">
            <w:pPr>
              <w:jc w:val="center"/>
              <w:rPr>
                <w:sz w:val="16"/>
              </w:rPr>
            </w:pPr>
            <w:r>
              <w:rPr>
                <w:sz w:val="16"/>
              </w:rPr>
              <w:t>0,275</w:t>
            </w:r>
          </w:p>
        </w:tc>
        <w:tc>
          <w:tcPr>
            <w:tcW w:w="1109" w:type="dxa"/>
          </w:tcPr>
          <w:p w:rsidR="006E7A41" w:rsidRPr="006E7A41" w:rsidRDefault="00F538E0" w:rsidP="00F538E0">
            <w:pPr>
              <w:jc w:val="center"/>
              <w:rPr>
                <w:sz w:val="16"/>
              </w:rPr>
            </w:pPr>
            <w:r>
              <w:rPr>
                <w:sz w:val="16"/>
              </w:rPr>
              <w:t>0,53</w:t>
            </w:r>
          </w:p>
        </w:tc>
        <w:tc>
          <w:tcPr>
            <w:tcW w:w="1120" w:type="dxa"/>
          </w:tcPr>
          <w:p w:rsidR="006E7A41" w:rsidRPr="00F538E0" w:rsidRDefault="00F538E0" w:rsidP="00F538E0">
            <w:pPr>
              <w:jc w:val="center"/>
              <w:rPr>
                <w:b/>
                <w:color w:val="FF0000"/>
                <w:sz w:val="16"/>
              </w:rPr>
            </w:pPr>
            <w:r w:rsidRPr="00F538E0">
              <w:rPr>
                <w:b/>
                <w:color w:val="FF0000"/>
                <w:sz w:val="16"/>
              </w:rPr>
              <w:t>2,38</w:t>
            </w:r>
          </w:p>
        </w:tc>
      </w:tr>
      <w:tr w:rsidR="006E7A41" w:rsidTr="00F538E0">
        <w:tc>
          <w:tcPr>
            <w:tcW w:w="1115" w:type="dxa"/>
          </w:tcPr>
          <w:p w:rsidR="006E7A41" w:rsidRPr="009D78D3" w:rsidRDefault="006E7A41" w:rsidP="00F538E0">
            <w:pPr>
              <w:jc w:val="center"/>
              <w:rPr>
                <w:sz w:val="16"/>
              </w:rPr>
            </w:pPr>
            <w:r>
              <w:rPr>
                <w:sz w:val="16"/>
              </w:rPr>
              <w:t>Out/13</w:t>
            </w:r>
          </w:p>
        </w:tc>
        <w:tc>
          <w:tcPr>
            <w:tcW w:w="1435" w:type="dxa"/>
          </w:tcPr>
          <w:p w:rsidR="006E7A41" w:rsidRPr="006E7A41" w:rsidRDefault="00F538E0" w:rsidP="00F538E0">
            <w:pPr>
              <w:jc w:val="center"/>
              <w:rPr>
                <w:sz w:val="16"/>
              </w:rPr>
            </w:pPr>
            <w:r>
              <w:rPr>
                <w:sz w:val="16"/>
              </w:rPr>
              <w:t>0,165</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1,19</w:t>
            </w:r>
          </w:p>
        </w:tc>
      </w:tr>
      <w:tr w:rsidR="006E7A41" w:rsidTr="00F538E0">
        <w:tc>
          <w:tcPr>
            <w:tcW w:w="1115" w:type="dxa"/>
          </w:tcPr>
          <w:p w:rsidR="006E7A41" w:rsidRPr="009D78D3" w:rsidRDefault="006E7A41" w:rsidP="00F538E0">
            <w:pPr>
              <w:jc w:val="center"/>
              <w:rPr>
                <w:sz w:val="16"/>
              </w:rPr>
            </w:pPr>
            <w:r>
              <w:rPr>
                <w:sz w:val="16"/>
              </w:rPr>
              <w:t>Jan/14</w:t>
            </w:r>
          </w:p>
        </w:tc>
        <w:tc>
          <w:tcPr>
            <w:tcW w:w="1435" w:type="dxa"/>
          </w:tcPr>
          <w:p w:rsidR="006E7A41" w:rsidRPr="006E7A41" w:rsidRDefault="00F538E0" w:rsidP="00F538E0">
            <w:pPr>
              <w:jc w:val="center"/>
              <w:rPr>
                <w:sz w:val="16"/>
              </w:rPr>
            </w:pPr>
            <w:r>
              <w:rPr>
                <w:sz w:val="16"/>
              </w:rPr>
              <w:t>0,165</w:t>
            </w:r>
          </w:p>
        </w:tc>
        <w:tc>
          <w:tcPr>
            <w:tcW w:w="1109" w:type="dxa"/>
          </w:tcPr>
          <w:p w:rsidR="006E7A41" w:rsidRPr="006E7A41" w:rsidRDefault="00F538E0" w:rsidP="00F538E0">
            <w:pPr>
              <w:jc w:val="center"/>
              <w:rPr>
                <w:sz w:val="16"/>
              </w:rPr>
            </w:pPr>
            <w:r>
              <w:rPr>
                <w:sz w:val="16"/>
              </w:rPr>
              <w:t>0,53</w:t>
            </w:r>
          </w:p>
        </w:tc>
        <w:tc>
          <w:tcPr>
            <w:tcW w:w="1120" w:type="dxa"/>
          </w:tcPr>
          <w:p w:rsidR="006E7A41" w:rsidRPr="006E7A41" w:rsidRDefault="00F538E0" w:rsidP="00F538E0">
            <w:pPr>
              <w:jc w:val="center"/>
              <w:rPr>
                <w:sz w:val="16"/>
              </w:rPr>
            </w:pPr>
            <w:r>
              <w:rPr>
                <w:sz w:val="16"/>
              </w:rPr>
              <w:t>1,19</w:t>
            </w:r>
          </w:p>
        </w:tc>
      </w:tr>
    </w:tbl>
    <w:p w:rsidR="009D78D3" w:rsidRDefault="009D78D3" w:rsidP="005F3B4A">
      <w:pPr>
        <w:jc w:val="both"/>
        <w:rPr>
          <w:rFonts w:ascii="Arial" w:hAnsi="Arial" w:cs="Arial"/>
          <w:sz w:val="20"/>
        </w:rPr>
      </w:pPr>
    </w:p>
    <w:p w:rsidR="00F538E0" w:rsidRDefault="00F538E0" w:rsidP="00F538E0">
      <w:pPr>
        <w:ind w:firstLine="187"/>
        <w:jc w:val="both"/>
        <w:rPr>
          <w:rFonts w:ascii="Arial" w:hAnsi="Arial" w:cs="Arial"/>
          <w:sz w:val="20"/>
        </w:rPr>
      </w:pPr>
      <w:r>
        <w:rPr>
          <w:rFonts w:ascii="Arial" w:hAnsi="Arial" w:cs="Arial"/>
          <w:sz w:val="20"/>
        </w:rPr>
        <w:t>As tabelas 3 e 4 apresentam os resultados dos p</w:t>
      </w:r>
      <w:r w:rsidRPr="006E7A41">
        <w:rPr>
          <w:rFonts w:ascii="Arial" w:hAnsi="Arial" w:cs="Arial"/>
          <w:sz w:val="20"/>
        </w:rPr>
        <w:t>arâmetros que influenciaram na qualidade da imagem associadas às DGM</w:t>
      </w:r>
      <w:r>
        <w:rPr>
          <w:rFonts w:ascii="Arial" w:hAnsi="Arial" w:cs="Arial"/>
          <w:sz w:val="20"/>
        </w:rPr>
        <w:t xml:space="preserve"> para a espessura de 50 mm para o mamógrafo </w:t>
      </w:r>
      <w:proofErr w:type="spellStart"/>
      <w:r>
        <w:rPr>
          <w:rFonts w:ascii="Arial" w:hAnsi="Arial" w:cs="Arial"/>
          <w:sz w:val="20"/>
        </w:rPr>
        <w:t>Performa</w:t>
      </w:r>
      <w:proofErr w:type="spellEnd"/>
      <w:r>
        <w:rPr>
          <w:rFonts w:ascii="Arial" w:hAnsi="Arial" w:cs="Arial"/>
          <w:sz w:val="20"/>
        </w:rPr>
        <w:t>, utilizando sistema CR.</w:t>
      </w:r>
    </w:p>
    <w:p w:rsidR="00F538E0" w:rsidRDefault="00F538E0" w:rsidP="00F538E0">
      <w:pPr>
        <w:ind w:firstLine="187"/>
        <w:jc w:val="both"/>
        <w:rPr>
          <w:rFonts w:ascii="Arial" w:hAnsi="Arial" w:cs="Arial"/>
          <w:sz w:val="20"/>
        </w:rPr>
      </w:pPr>
    </w:p>
    <w:p w:rsidR="00F538E0" w:rsidRPr="006E7A41" w:rsidRDefault="00F538E0" w:rsidP="00F538E0">
      <w:pPr>
        <w:jc w:val="center"/>
        <w:rPr>
          <w:rFonts w:ascii="Arial" w:hAnsi="Arial" w:cs="Arial"/>
          <w:b/>
          <w:sz w:val="16"/>
        </w:rPr>
      </w:pPr>
      <w:r w:rsidRPr="006E7A41">
        <w:rPr>
          <w:rFonts w:ascii="Arial" w:hAnsi="Arial" w:cs="Arial"/>
          <w:b/>
          <w:sz w:val="16"/>
        </w:rPr>
        <w:t xml:space="preserve">Tabela </w:t>
      </w:r>
      <w:r w:rsidRPr="006E7A41">
        <w:rPr>
          <w:rFonts w:ascii="Arial" w:hAnsi="Arial" w:cs="Arial"/>
          <w:b/>
          <w:sz w:val="16"/>
        </w:rPr>
        <w:fldChar w:fldCharType="begin"/>
      </w:r>
      <w:r w:rsidRPr="006E7A41">
        <w:rPr>
          <w:rFonts w:ascii="Arial" w:hAnsi="Arial" w:cs="Arial"/>
          <w:b/>
          <w:sz w:val="16"/>
        </w:rPr>
        <w:instrText xml:space="preserve"> SEQ Tabela \* ARABIC </w:instrText>
      </w:r>
      <w:r w:rsidRPr="006E7A41">
        <w:rPr>
          <w:rFonts w:ascii="Arial" w:hAnsi="Arial" w:cs="Arial"/>
          <w:b/>
          <w:sz w:val="16"/>
        </w:rPr>
        <w:fldChar w:fldCharType="separate"/>
      </w:r>
      <w:r>
        <w:rPr>
          <w:rFonts w:ascii="Arial" w:hAnsi="Arial" w:cs="Arial"/>
          <w:b/>
          <w:noProof/>
          <w:sz w:val="16"/>
        </w:rPr>
        <w:t>3</w:t>
      </w:r>
      <w:r w:rsidRPr="006E7A41">
        <w:rPr>
          <w:rFonts w:ascii="Arial" w:hAnsi="Arial" w:cs="Arial"/>
          <w:b/>
          <w:sz w:val="16"/>
        </w:rPr>
        <w:fldChar w:fldCharType="end"/>
      </w:r>
      <w:r w:rsidRPr="006E7A41">
        <w:rPr>
          <w:rFonts w:ascii="Arial" w:hAnsi="Arial" w:cs="Arial"/>
          <w:b/>
          <w:sz w:val="16"/>
        </w:rPr>
        <w:t xml:space="preserve">. </w:t>
      </w:r>
      <w:r>
        <w:rPr>
          <w:rFonts w:ascii="Arial" w:hAnsi="Arial" w:cs="Arial"/>
          <w:sz w:val="16"/>
        </w:rPr>
        <w:t>Valores da DGM (</w:t>
      </w:r>
      <w:proofErr w:type="spellStart"/>
      <w:r>
        <w:rPr>
          <w:rFonts w:ascii="Arial" w:hAnsi="Arial" w:cs="Arial"/>
          <w:sz w:val="16"/>
        </w:rPr>
        <w:t>mGy</w:t>
      </w:r>
      <w:proofErr w:type="spellEnd"/>
      <w:r>
        <w:rPr>
          <w:rFonts w:ascii="Arial" w:hAnsi="Arial" w:cs="Arial"/>
          <w:sz w:val="16"/>
        </w:rPr>
        <w:t xml:space="preserve">), SNR e CNR para todo período avaliado, considerando a espessura de 50 </w:t>
      </w:r>
      <w:proofErr w:type="spellStart"/>
      <w:r>
        <w:rPr>
          <w:rFonts w:ascii="Arial" w:hAnsi="Arial" w:cs="Arial"/>
          <w:sz w:val="16"/>
        </w:rPr>
        <w:t>mm.</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1183"/>
        <w:gridCol w:w="941"/>
        <w:gridCol w:w="941"/>
        <w:gridCol w:w="941"/>
      </w:tblGrid>
      <w:tr w:rsidR="00F538E0" w:rsidRPr="009D78D3" w:rsidTr="00F538E0">
        <w:tc>
          <w:tcPr>
            <w:tcW w:w="714" w:type="dxa"/>
            <w:tcBorders>
              <w:top w:val="single" w:sz="4" w:space="0" w:color="auto"/>
            </w:tcBorders>
          </w:tcPr>
          <w:p w:rsidR="00F538E0" w:rsidRPr="009D78D3" w:rsidRDefault="00F538E0" w:rsidP="00F538E0">
            <w:pPr>
              <w:jc w:val="center"/>
              <w:rPr>
                <w:sz w:val="16"/>
              </w:rPr>
            </w:pPr>
          </w:p>
        </w:tc>
        <w:tc>
          <w:tcPr>
            <w:tcW w:w="2124" w:type="dxa"/>
            <w:gridSpan w:val="2"/>
            <w:tcBorders>
              <w:top w:val="single" w:sz="4" w:space="0" w:color="auto"/>
              <w:bottom w:val="single" w:sz="4" w:space="0" w:color="auto"/>
              <w:right w:val="single" w:sz="4" w:space="0" w:color="auto"/>
            </w:tcBorders>
          </w:tcPr>
          <w:p w:rsidR="00F538E0" w:rsidRPr="009D78D3" w:rsidRDefault="00F538E0" w:rsidP="00F538E0">
            <w:pPr>
              <w:jc w:val="center"/>
              <w:rPr>
                <w:sz w:val="16"/>
              </w:rPr>
            </w:pPr>
            <w:r>
              <w:rPr>
                <w:sz w:val="16"/>
              </w:rPr>
              <w:t>DGM (</w:t>
            </w:r>
            <w:proofErr w:type="spellStart"/>
            <w:r>
              <w:rPr>
                <w:sz w:val="16"/>
              </w:rPr>
              <w:t>mGy</w:t>
            </w:r>
            <w:proofErr w:type="spellEnd"/>
            <w:r>
              <w:rPr>
                <w:sz w:val="16"/>
              </w:rPr>
              <w:t>)</w:t>
            </w:r>
          </w:p>
        </w:tc>
        <w:tc>
          <w:tcPr>
            <w:tcW w:w="1882" w:type="dxa"/>
            <w:gridSpan w:val="2"/>
            <w:tcBorders>
              <w:top w:val="single" w:sz="4" w:space="0" w:color="auto"/>
              <w:left w:val="single" w:sz="4" w:space="0" w:color="auto"/>
              <w:bottom w:val="single" w:sz="4" w:space="0" w:color="auto"/>
            </w:tcBorders>
          </w:tcPr>
          <w:p w:rsidR="00F538E0" w:rsidRPr="009D78D3" w:rsidRDefault="00F538E0" w:rsidP="00F538E0">
            <w:pPr>
              <w:jc w:val="center"/>
              <w:rPr>
                <w:sz w:val="16"/>
              </w:rPr>
            </w:pPr>
            <w:r>
              <w:rPr>
                <w:sz w:val="16"/>
              </w:rPr>
              <w:t>Qualidade da Imagem</w:t>
            </w:r>
          </w:p>
        </w:tc>
      </w:tr>
      <w:tr w:rsidR="00F538E0" w:rsidRPr="009D78D3" w:rsidTr="00F538E0">
        <w:tc>
          <w:tcPr>
            <w:tcW w:w="714" w:type="dxa"/>
          </w:tcPr>
          <w:p w:rsidR="00F538E0" w:rsidRPr="009D78D3" w:rsidRDefault="00F538E0" w:rsidP="00F538E0">
            <w:pPr>
              <w:jc w:val="center"/>
              <w:rPr>
                <w:sz w:val="16"/>
              </w:rPr>
            </w:pPr>
          </w:p>
        </w:tc>
        <w:tc>
          <w:tcPr>
            <w:tcW w:w="1183" w:type="dxa"/>
            <w:tcBorders>
              <w:top w:val="single" w:sz="4" w:space="0" w:color="auto"/>
            </w:tcBorders>
          </w:tcPr>
          <w:p w:rsidR="00F538E0" w:rsidRPr="009D78D3" w:rsidRDefault="00F538E0" w:rsidP="00F538E0">
            <w:pPr>
              <w:jc w:val="center"/>
              <w:rPr>
                <w:sz w:val="16"/>
              </w:rPr>
            </w:pPr>
            <w:r>
              <w:rPr>
                <w:sz w:val="16"/>
              </w:rPr>
              <w:t>PMMA</w:t>
            </w:r>
          </w:p>
        </w:tc>
        <w:tc>
          <w:tcPr>
            <w:tcW w:w="941" w:type="dxa"/>
            <w:tcBorders>
              <w:top w:val="single" w:sz="4" w:space="0" w:color="auto"/>
              <w:right w:val="single" w:sz="4" w:space="0" w:color="auto"/>
            </w:tcBorders>
          </w:tcPr>
          <w:p w:rsidR="00F538E0" w:rsidRPr="009D78D3" w:rsidRDefault="00F538E0" w:rsidP="00F538E0">
            <w:pPr>
              <w:jc w:val="center"/>
              <w:rPr>
                <w:sz w:val="16"/>
              </w:rPr>
            </w:pPr>
            <w:r>
              <w:rPr>
                <w:sz w:val="16"/>
              </w:rPr>
              <w:t>Tecido</w:t>
            </w:r>
          </w:p>
        </w:tc>
        <w:tc>
          <w:tcPr>
            <w:tcW w:w="941" w:type="dxa"/>
            <w:tcBorders>
              <w:left w:val="single" w:sz="4" w:space="0" w:color="auto"/>
            </w:tcBorders>
          </w:tcPr>
          <w:p w:rsidR="00F538E0" w:rsidRPr="009D78D3" w:rsidRDefault="00F538E0" w:rsidP="00F538E0">
            <w:pPr>
              <w:jc w:val="center"/>
              <w:rPr>
                <w:sz w:val="16"/>
              </w:rPr>
            </w:pPr>
            <w:r>
              <w:rPr>
                <w:sz w:val="16"/>
              </w:rPr>
              <w:t>SNR (%)</w:t>
            </w:r>
          </w:p>
        </w:tc>
        <w:tc>
          <w:tcPr>
            <w:tcW w:w="941" w:type="dxa"/>
          </w:tcPr>
          <w:p w:rsidR="00F538E0" w:rsidRPr="009D78D3" w:rsidRDefault="00F538E0" w:rsidP="00F538E0">
            <w:pPr>
              <w:jc w:val="center"/>
              <w:rPr>
                <w:sz w:val="16"/>
              </w:rPr>
            </w:pPr>
            <w:r>
              <w:rPr>
                <w:sz w:val="16"/>
              </w:rPr>
              <w:t>CNR</w:t>
            </w:r>
          </w:p>
        </w:tc>
      </w:tr>
      <w:tr w:rsidR="00F538E0" w:rsidRPr="009D78D3" w:rsidTr="00F538E0">
        <w:tc>
          <w:tcPr>
            <w:tcW w:w="714" w:type="dxa"/>
          </w:tcPr>
          <w:p w:rsidR="00F538E0" w:rsidRPr="009D78D3" w:rsidRDefault="00F538E0" w:rsidP="00F538E0">
            <w:pPr>
              <w:jc w:val="center"/>
              <w:rPr>
                <w:sz w:val="16"/>
              </w:rPr>
            </w:pPr>
            <w:r w:rsidRPr="009D78D3">
              <w:rPr>
                <w:sz w:val="16"/>
              </w:rPr>
              <w:t>Jan/12</w:t>
            </w:r>
          </w:p>
        </w:tc>
        <w:tc>
          <w:tcPr>
            <w:tcW w:w="1183" w:type="dxa"/>
          </w:tcPr>
          <w:p w:rsidR="00F538E0" w:rsidRPr="009D78D3" w:rsidRDefault="00F538E0" w:rsidP="00F538E0">
            <w:pPr>
              <w:jc w:val="center"/>
              <w:rPr>
                <w:sz w:val="16"/>
              </w:rPr>
            </w:pPr>
            <w:r>
              <w:rPr>
                <w:sz w:val="16"/>
              </w:rPr>
              <w:t>2,76</w:t>
            </w:r>
          </w:p>
        </w:tc>
        <w:tc>
          <w:tcPr>
            <w:tcW w:w="941" w:type="dxa"/>
            <w:tcBorders>
              <w:right w:val="single" w:sz="4" w:space="0" w:color="auto"/>
            </w:tcBorders>
          </w:tcPr>
          <w:p w:rsidR="00F538E0" w:rsidRPr="009D78D3" w:rsidRDefault="00F538E0" w:rsidP="00F538E0">
            <w:pPr>
              <w:jc w:val="center"/>
              <w:rPr>
                <w:sz w:val="16"/>
              </w:rPr>
            </w:pPr>
            <w:r>
              <w:rPr>
                <w:sz w:val="16"/>
              </w:rPr>
              <w:t>2,67</w:t>
            </w:r>
          </w:p>
        </w:tc>
        <w:tc>
          <w:tcPr>
            <w:tcW w:w="941" w:type="dxa"/>
            <w:tcBorders>
              <w:left w:val="single" w:sz="4" w:space="0" w:color="auto"/>
            </w:tcBorders>
          </w:tcPr>
          <w:p w:rsidR="00F538E0" w:rsidRPr="009D78D3" w:rsidRDefault="00F538E0" w:rsidP="00F538E0">
            <w:pPr>
              <w:jc w:val="center"/>
              <w:rPr>
                <w:sz w:val="16"/>
              </w:rPr>
            </w:pPr>
            <w:r>
              <w:rPr>
                <w:sz w:val="16"/>
              </w:rPr>
              <w:t>0,44</w:t>
            </w:r>
          </w:p>
        </w:tc>
        <w:tc>
          <w:tcPr>
            <w:tcW w:w="941" w:type="dxa"/>
          </w:tcPr>
          <w:p w:rsidR="00F538E0" w:rsidRPr="009D78D3" w:rsidRDefault="00F538E0" w:rsidP="00F538E0">
            <w:pPr>
              <w:jc w:val="center"/>
              <w:rPr>
                <w:sz w:val="16"/>
              </w:rPr>
            </w:pPr>
            <w:r>
              <w:rPr>
                <w:sz w:val="16"/>
              </w:rPr>
              <w:t>11,39</w:t>
            </w:r>
          </w:p>
        </w:tc>
      </w:tr>
      <w:tr w:rsidR="00F538E0" w:rsidRPr="009D78D3" w:rsidTr="00F538E0">
        <w:tc>
          <w:tcPr>
            <w:tcW w:w="714" w:type="dxa"/>
          </w:tcPr>
          <w:p w:rsidR="00F538E0" w:rsidRPr="009D78D3" w:rsidRDefault="00F538E0" w:rsidP="00F538E0">
            <w:pPr>
              <w:jc w:val="center"/>
              <w:rPr>
                <w:sz w:val="16"/>
              </w:rPr>
            </w:pPr>
            <w:r>
              <w:rPr>
                <w:sz w:val="16"/>
              </w:rPr>
              <w:t>Mar</w:t>
            </w:r>
            <w:r w:rsidRPr="009D78D3">
              <w:rPr>
                <w:sz w:val="16"/>
              </w:rPr>
              <w:t>/12</w:t>
            </w:r>
          </w:p>
        </w:tc>
        <w:tc>
          <w:tcPr>
            <w:tcW w:w="1183" w:type="dxa"/>
          </w:tcPr>
          <w:p w:rsidR="00F538E0" w:rsidRPr="009D78D3" w:rsidRDefault="00F538E0" w:rsidP="00F538E0">
            <w:pPr>
              <w:jc w:val="center"/>
              <w:rPr>
                <w:sz w:val="16"/>
              </w:rPr>
            </w:pPr>
            <w:r>
              <w:rPr>
                <w:sz w:val="16"/>
              </w:rPr>
              <w:t>2,89</w:t>
            </w:r>
          </w:p>
        </w:tc>
        <w:tc>
          <w:tcPr>
            <w:tcW w:w="941" w:type="dxa"/>
            <w:tcBorders>
              <w:right w:val="single" w:sz="4" w:space="0" w:color="auto"/>
            </w:tcBorders>
          </w:tcPr>
          <w:p w:rsidR="00F538E0" w:rsidRPr="009D78D3" w:rsidRDefault="00F538E0" w:rsidP="00F538E0">
            <w:pPr>
              <w:jc w:val="center"/>
              <w:rPr>
                <w:sz w:val="16"/>
              </w:rPr>
            </w:pPr>
            <w:r>
              <w:rPr>
                <w:sz w:val="16"/>
              </w:rPr>
              <w:t>2,74</w:t>
            </w:r>
          </w:p>
        </w:tc>
        <w:tc>
          <w:tcPr>
            <w:tcW w:w="941" w:type="dxa"/>
            <w:tcBorders>
              <w:left w:val="single" w:sz="4" w:space="0" w:color="auto"/>
            </w:tcBorders>
          </w:tcPr>
          <w:p w:rsidR="00F538E0" w:rsidRPr="009D78D3" w:rsidRDefault="00F538E0" w:rsidP="00F538E0">
            <w:pPr>
              <w:jc w:val="center"/>
              <w:rPr>
                <w:sz w:val="16"/>
              </w:rPr>
            </w:pPr>
            <w:r>
              <w:rPr>
                <w:sz w:val="16"/>
              </w:rPr>
              <w:t>2,61</w:t>
            </w:r>
          </w:p>
        </w:tc>
        <w:tc>
          <w:tcPr>
            <w:tcW w:w="941" w:type="dxa"/>
          </w:tcPr>
          <w:p w:rsidR="00F538E0" w:rsidRPr="009D78D3" w:rsidRDefault="00F538E0" w:rsidP="00F538E0">
            <w:pPr>
              <w:jc w:val="center"/>
              <w:rPr>
                <w:sz w:val="16"/>
              </w:rPr>
            </w:pPr>
            <w:r>
              <w:rPr>
                <w:sz w:val="16"/>
              </w:rPr>
              <w:t>10,96</w:t>
            </w:r>
          </w:p>
        </w:tc>
      </w:tr>
      <w:tr w:rsidR="00F538E0" w:rsidRPr="009D78D3" w:rsidTr="00F538E0">
        <w:tc>
          <w:tcPr>
            <w:tcW w:w="714" w:type="dxa"/>
          </w:tcPr>
          <w:p w:rsidR="00F538E0" w:rsidRPr="009D78D3" w:rsidRDefault="00F538E0" w:rsidP="00F538E0">
            <w:pPr>
              <w:jc w:val="center"/>
              <w:rPr>
                <w:sz w:val="16"/>
              </w:rPr>
            </w:pPr>
            <w:proofErr w:type="spellStart"/>
            <w:r>
              <w:rPr>
                <w:sz w:val="16"/>
              </w:rPr>
              <w:t>Jul</w:t>
            </w:r>
            <w:proofErr w:type="spellEnd"/>
            <w:r>
              <w:rPr>
                <w:sz w:val="16"/>
              </w:rPr>
              <w:t>/12</w:t>
            </w:r>
          </w:p>
        </w:tc>
        <w:tc>
          <w:tcPr>
            <w:tcW w:w="1183" w:type="dxa"/>
          </w:tcPr>
          <w:p w:rsidR="00F538E0" w:rsidRPr="009D78D3" w:rsidRDefault="00F538E0" w:rsidP="00F538E0">
            <w:pPr>
              <w:jc w:val="center"/>
              <w:rPr>
                <w:sz w:val="16"/>
              </w:rPr>
            </w:pPr>
            <w:r>
              <w:rPr>
                <w:sz w:val="16"/>
              </w:rPr>
              <w:t>3,06</w:t>
            </w:r>
          </w:p>
        </w:tc>
        <w:tc>
          <w:tcPr>
            <w:tcW w:w="941" w:type="dxa"/>
            <w:tcBorders>
              <w:right w:val="single" w:sz="4" w:space="0" w:color="auto"/>
            </w:tcBorders>
          </w:tcPr>
          <w:p w:rsidR="00F538E0" w:rsidRPr="009D78D3" w:rsidRDefault="00F538E0" w:rsidP="00F538E0">
            <w:pPr>
              <w:jc w:val="center"/>
              <w:rPr>
                <w:sz w:val="16"/>
              </w:rPr>
            </w:pPr>
            <w:r>
              <w:rPr>
                <w:sz w:val="16"/>
              </w:rPr>
              <w:t>2,90</w:t>
            </w:r>
          </w:p>
        </w:tc>
        <w:tc>
          <w:tcPr>
            <w:tcW w:w="941" w:type="dxa"/>
            <w:tcBorders>
              <w:left w:val="single" w:sz="4" w:space="0" w:color="auto"/>
            </w:tcBorders>
          </w:tcPr>
          <w:p w:rsidR="00F538E0" w:rsidRPr="009D78D3" w:rsidRDefault="00F538E0" w:rsidP="00F538E0">
            <w:pPr>
              <w:jc w:val="center"/>
              <w:rPr>
                <w:sz w:val="16"/>
              </w:rPr>
            </w:pPr>
            <w:r>
              <w:rPr>
                <w:sz w:val="16"/>
              </w:rPr>
              <w:t>9,33</w:t>
            </w:r>
          </w:p>
        </w:tc>
        <w:tc>
          <w:tcPr>
            <w:tcW w:w="941" w:type="dxa"/>
          </w:tcPr>
          <w:p w:rsidR="00F538E0" w:rsidRPr="009D78D3" w:rsidRDefault="00F538E0" w:rsidP="00F538E0">
            <w:pPr>
              <w:jc w:val="center"/>
              <w:rPr>
                <w:sz w:val="16"/>
              </w:rPr>
            </w:pPr>
            <w:r>
              <w:rPr>
                <w:sz w:val="16"/>
              </w:rPr>
              <w:t>10,64</w:t>
            </w:r>
          </w:p>
        </w:tc>
      </w:tr>
      <w:tr w:rsidR="00F538E0" w:rsidRPr="009D78D3" w:rsidTr="00F538E0">
        <w:tc>
          <w:tcPr>
            <w:tcW w:w="714" w:type="dxa"/>
          </w:tcPr>
          <w:p w:rsidR="00F538E0" w:rsidRPr="009D78D3" w:rsidRDefault="00F538E0" w:rsidP="00F538E0">
            <w:pPr>
              <w:jc w:val="center"/>
              <w:rPr>
                <w:sz w:val="16"/>
              </w:rPr>
            </w:pPr>
            <w:r>
              <w:rPr>
                <w:sz w:val="16"/>
              </w:rPr>
              <w:t>Out/12</w:t>
            </w:r>
          </w:p>
        </w:tc>
        <w:tc>
          <w:tcPr>
            <w:tcW w:w="1183" w:type="dxa"/>
          </w:tcPr>
          <w:p w:rsidR="00F538E0" w:rsidRPr="009D78D3" w:rsidRDefault="00F538E0" w:rsidP="00F538E0">
            <w:pPr>
              <w:jc w:val="center"/>
              <w:rPr>
                <w:b/>
                <w:color w:val="FF0000"/>
                <w:sz w:val="16"/>
              </w:rPr>
            </w:pPr>
            <w:r>
              <w:rPr>
                <w:b/>
                <w:color w:val="FF0000"/>
                <w:sz w:val="16"/>
              </w:rPr>
              <w:t>2,37</w:t>
            </w:r>
          </w:p>
        </w:tc>
        <w:tc>
          <w:tcPr>
            <w:tcW w:w="941" w:type="dxa"/>
            <w:tcBorders>
              <w:right w:val="single" w:sz="4" w:space="0" w:color="auto"/>
            </w:tcBorders>
          </w:tcPr>
          <w:p w:rsidR="00F538E0" w:rsidRPr="009D78D3" w:rsidRDefault="00F538E0" w:rsidP="00F538E0">
            <w:pPr>
              <w:jc w:val="center"/>
              <w:rPr>
                <w:b/>
                <w:color w:val="FF0000"/>
                <w:sz w:val="16"/>
              </w:rPr>
            </w:pPr>
            <w:r>
              <w:rPr>
                <w:b/>
                <w:color w:val="FF0000"/>
                <w:sz w:val="16"/>
              </w:rPr>
              <w:t>3,20</w:t>
            </w:r>
          </w:p>
        </w:tc>
        <w:tc>
          <w:tcPr>
            <w:tcW w:w="941" w:type="dxa"/>
            <w:tcBorders>
              <w:left w:val="single" w:sz="4" w:space="0" w:color="auto"/>
            </w:tcBorders>
          </w:tcPr>
          <w:p w:rsidR="00F538E0" w:rsidRPr="009D78D3" w:rsidRDefault="00F538E0" w:rsidP="00F538E0">
            <w:pPr>
              <w:jc w:val="center"/>
              <w:rPr>
                <w:sz w:val="16"/>
              </w:rPr>
            </w:pPr>
            <w:r>
              <w:rPr>
                <w:sz w:val="16"/>
              </w:rPr>
              <w:t>6,19</w:t>
            </w:r>
          </w:p>
        </w:tc>
        <w:tc>
          <w:tcPr>
            <w:tcW w:w="941" w:type="dxa"/>
          </w:tcPr>
          <w:p w:rsidR="00F538E0" w:rsidRPr="009D78D3" w:rsidRDefault="00F538E0" w:rsidP="00F538E0">
            <w:pPr>
              <w:jc w:val="center"/>
              <w:rPr>
                <w:sz w:val="16"/>
              </w:rPr>
            </w:pPr>
            <w:r>
              <w:rPr>
                <w:sz w:val="16"/>
              </w:rPr>
              <w:t>10,08</w:t>
            </w:r>
          </w:p>
        </w:tc>
      </w:tr>
      <w:tr w:rsidR="00F538E0" w:rsidRPr="009D78D3" w:rsidTr="00F538E0">
        <w:tc>
          <w:tcPr>
            <w:tcW w:w="714" w:type="dxa"/>
          </w:tcPr>
          <w:p w:rsidR="00F538E0" w:rsidRPr="009D78D3" w:rsidRDefault="00F538E0" w:rsidP="00F538E0">
            <w:pPr>
              <w:jc w:val="center"/>
              <w:rPr>
                <w:sz w:val="16"/>
              </w:rPr>
            </w:pPr>
            <w:r>
              <w:rPr>
                <w:sz w:val="16"/>
              </w:rPr>
              <w:t>Jan/13</w:t>
            </w:r>
          </w:p>
        </w:tc>
        <w:tc>
          <w:tcPr>
            <w:tcW w:w="1183" w:type="dxa"/>
          </w:tcPr>
          <w:p w:rsidR="00F538E0" w:rsidRPr="009D78D3" w:rsidRDefault="00F538E0" w:rsidP="00F538E0">
            <w:pPr>
              <w:jc w:val="center"/>
              <w:rPr>
                <w:b/>
                <w:color w:val="FF0000"/>
                <w:sz w:val="16"/>
              </w:rPr>
            </w:pPr>
            <w:r>
              <w:rPr>
                <w:b/>
                <w:color w:val="FF0000"/>
                <w:sz w:val="16"/>
              </w:rPr>
              <w:t>4,26</w:t>
            </w:r>
          </w:p>
        </w:tc>
        <w:tc>
          <w:tcPr>
            <w:tcW w:w="941" w:type="dxa"/>
            <w:tcBorders>
              <w:right w:val="single" w:sz="4" w:space="0" w:color="auto"/>
            </w:tcBorders>
          </w:tcPr>
          <w:p w:rsidR="00F538E0" w:rsidRPr="009D78D3" w:rsidRDefault="00F538E0" w:rsidP="00F538E0">
            <w:pPr>
              <w:jc w:val="center"/>
              <w:rPr>
                <w:b/>
                <w:color w:val="FF0000"/>
                <w:sz w:val="16"/>
              </w:rPr>
            </w:pPr>
            <w:r>
              <w:rPr>
                <w:b/>
                <w:color w:val="FF0000"/>
                <w:sz w:val="16"/>
              </w:rPr>
              <w:t>4,10</w:t>
            </w:r>
          </w:p>
        </w:tc>
        <w:tc>
          <w:tcPr>
            <w:tcW w:w="941" w:type="dxa"/>
            <w:tcBorders>
              <w:left w:val="single" w:sz="4" w:space="0" w:color="auto"/>
            </w:tcBorders>
          </w:tcPr>
          <w:p w:rsidR="00F538E0" w:rsidRPr="009D78D3" w:rsidRDefault="00F538E0" w:rsidP="00F538E0">
            <w:pPr>
              <w:jc w:val="center"/>
              <w:rPr>
                <w:b/>
                <w:color w:val="FF0000"/>
                <w:sz w:val="16"/>
              </w:rPr>
            </w:pPr>
            <w:r>
              <w:rPr>
                <w:b/>
                <w:color w:val="FF0000"/>
                <w:sz w:val="16"/>
              </w:rPr>
              <w:t>13,16</w:t>
            </w:r>
          </w:p>
        </w:tc>
        <w:tc>
          <w:tcPr>
            <w:tcW w:w="941" w:type="dxa"/>
          </w:tcPr>
          <w:p w:rsidR="00F538E0" w:rsidRPr="009D78D3" w:rsidRDefault="00F538E0" w:rsidP="00F538E0">
            <w:pPr>
              <w:jc w:val="center"/>
              <w:rPr>
                <w:sz w:val="16"/>
              </w:rPr>
            </w:pPr>
            <w:r>
              <w:rPr>
                <w:sz w:val="16"/>
              </w:rPr>
              <w:t>10,01</w:t>
            </w:r>
          </w:p>
        </w:tc>
      </w:tr>
      <w:tr w:rsidR="00F538E0" w:rsidRPr="009D78D3" w:rsidTr="00F538E0">
        <w:tc>
          <w:tcPr>
            <w:tcW w:w="714" w:type="dxa"/>
          </w:tcPr>
          <w:p w:rsidR="00F538E0" w:rsidRPr="009D78D3" w:rsidRDefault="00F538E0" w:rsidP="00F538E0">
            <w:pPr>
              <w:jc w:val="center"/>
              <w:rPr>
                <w:sz w:val="16"/>
              </w:rPr>
            </w:pPr>
            <w:r>
              <w:rPr>
                <w:sz w:val="16"/>
              </w:rPr>
              <w:t>Mar/13</w:t>
            </w:r>
          </w:p>
        </w:tc>
        <w:tc>
          <w:tcPr>
            <w:tcW w:w="1183" w:type="dxa"/>
          </w:tcPr>
          <w:p w:rsidR="00F538E0" w:rsidRPr="009D78D3" w:rsidRDefault="00F538E0" w:rsidP="00F538E0">
            <w:pPr>
              <w:jc w:val="center"/>
              <w:rPr>
                <w:b/>
                <w:color w:val="FF0000"/>
                <w:sz w:val="16"/>
              </w:rPr>
            </w:pPr>
            <w:r>
              <w:rPr>
                <w:b/>
                <w:color w:val="FF0000"/>
                <w:sz w:val="16"/>
              </w:rPr>
              <w:t>4,57</w:t>
            </w:r>
          </w:p>
        </w:tc>
        <w:tc>
          <w:tcPr>
            <w:tcW w:w="941" w:type="dxa"/>
            <w:tcBorders>
              <w:right w:val="single" w:sz="4" w:space="0" w:color="auto"/>
            </w:tcBorders>
          </w:tcPr>
          <w:p w:rsidR="00F538E0" w:rsidRPr="009D78D3" w:rsidRDefault="00F538E0" w:rsidP="00F538E0">
            <w:pPr>
              <w:jc w:val="center"/>
              <w:rPr>
                <w:b/>
                <w:color w:val="FF0000"/>
                <w:sz w:val="16"/>
              </w:rPr>
            </w:pPr>
            <w:r>
              <w:rPr>
                <w:b/>
                <w:color w:val="FF0000"/>
                <w:sz w:val="16"/>
              </w:rPr>
              <w:t>4,32</w:t>
            </w:r>
          </w:p>
        </w:tc>
        <w:tc>
          <w:tcPr>
            <w:tcW w:w="941" w:type="dxa"/>
            <w:tcBorders>
              <w:left w:val="single" w:sz="4" w:space="0" w:color="auto"/>
            </w:tcBorders>
          </w:tcPr>
          <w:p w:rsidR="00F538E0" w:rsidRPr="009D78D3" w:rsidRDefault="00F538E0" w:rsidP="00F538E0">
            <w:pPr>
              <w:jc w:val="center"/>
              <w:rPr>
                <w:b/>
                <w:color w:val="FF0000"/>
                <w:sz w:val="16"/>
              </w:rPr>
            </w:pPr>
            <w:r>
              <w:rPr>
                <w:b/>
                <w:color w:val="FF0000"/>
                <w:sz w:val="16"/>
              </w:rPr>
              <w:t>10,91</w:t>
            </w:r>
          </w:p>
        </w:tc>
        <w:tc>
          <w:tcPr>
            <w:tcW w:w="941" w:type="dxa"/>
          </w:tcPr>
          <w:p w:rsidR="00F538E0" w:rsidRPr="009D78D3" w:rsidRDefault="00F538E0" w:rsidP="00F538E0">
            <w:pPr>
              <w:jc w:val="center"/>
              <w:rPr>
                <w:sz w:val="16"/>
              </w:rPr>
            </w:pPr>
            <w:r>
              <w:rPr>
                <w:sz w:val="16"/>
              </w:rPr>
              <w:t>9,79</w:t>
            </w:r>
          </w:p>
        </w:tc>
      </w:tr>
      <w:tr w:rsidR="00F538E0" w:rsidRPr="009D78D3" w:rsidTr="00F538E0">
        <w:tc>
          <w:tcPr>
            <w:tcW w:w="714" w:type="dxa"/>
          </w:tcPr>
          <w:p w:rsidR="00F538E0" w:rsidRPr="009D78D3" w:rsidRDefault="00F538E0" w:rsidP="00F538E0">
            <w:pPr>
              <w:jc w:val="center"/>
              <w:rPr>
                <w:sz w:val="16"/>
              </w:rPr>
            </w:pPr>
            <w:proofErr w:type="spellStart"/>
            <w:r>
              <w:rPr>
                <w:sz w:val="16"/>
              </w:rPr>
              <w:t>Jul</w:t>
            </w:r>
            <w:proofErr w:type="spellEnd"/>
            <w:r>
              <w:rPr>
                <w:sz w:val="16"/>
              </w:rPr>
              <w:t>/13</w:t>
            </w:r>
          </w:p>
        </w:tc>
        <w:tc>
          <w:tcPr>
            <w:tcW w:w="1183" w:type="dxa"/>
          </w:tcPr>
          <w:p w:rsidR="00F538E0" w:rsidRPr="009D78D3" w:rsidRDefault="00F538E0" w:rsidP="00F538E0">
            <w:pPr>
              <w:jc w:val="center"/>
              <w:rPr>
                <w:b/>
                <w:color w:val="FF0000"/>
                <w:sz w:val="16"/>
              </w:rPr>
            </w:pPr>
            <w:r>
              <w:rPr>
                <w:b/>
                <w:color w:val="FF0000"/>
                <w:sz w:val="16"/>
              </w:rPr>
              <w:t>4,88</w:t>
            </w:r>
          </w:p>
        </w:tc>
        <w:tc>
          <w:tcPr>
            <w:tcW w:w="941" w:type="dxa"/>
            <w:tcBorders>
              <w:right w:val="single" w:sz="4" w:space="0" w:color="auto"/>
            </w:tcBorders>
          </w:tcPr>
          <w:p w:rsidR="00F538E0" w:rsidRPr="009D78D3" w:rsidRDefault="00F538E0" w:rsidP="00F538E0">
            <w:pPr>
              <w:jc w:val="center"/>
              <w:rPr>
                <w:b/>
                <w:color w:val="FF0000"/>
                <w:sz w:val="16"/>
              </w:rPr>
            </w:pPr>
            <w:r>
              <w:rPr>
                <w:b/>
                <w:color w:val="FF0000"/>
                <w:sz w:val="16"/>
              </w:rPr>
              <w:t>4,68</w:t>
            </w:r>
          </w:p>
        </w:tc>
        <w:tc>
          <w:tcPr>
            <w:tcW w:w="941" w:type="dxa"/>
            <w:tcBorders>
              <w:left w:val="single" w:sz="4" w:space="0" w:color="auto"/>
            </w:tcBorders>
          </w:tcPr>
          <w:p w:rsidR="00F538E0" w:rsidRPr="009D78D3" w:rsidRDefault="00F538E0" w:rsidP="00F538E0">
            <w:pPr>
              <w:jc w:val="center"/>
              <w:rPr>
                <w:b/>
                <w:color w:val="FF0000"/>
                <w:sz w:val="16"/>
              </w:rPr>
            </w:pPr>
            <w:r>
              <w:rPr>
                <w:b/>
                <w:color w:val="FF0000"/>
                <w:sz w:val="16"/>
              </w:rPr>
              <w:t>14,26</w:t>
            </w:r>
          </w:p>
        </w:tc>
        <w:tc>
          <w:tcPr>
            <w:tcW w:w="941" w:type="dxa"/>
          </w:tcPr>
          <w:p w:rsidR="00F538E0" w:rsidRPr="009D78D3" w:rsidRDefault="00F538E0" w:rsidP="00F538E0">
            <w:pPr>
              <w:jc w:val="center"/>
              <w:rPr>
                <w:sz w:val="16"/>
              </w:rPr>
            </w:pPr>
            <w:r>
              <w:rPr>
                <w:sz w:val="16"/>
              </w:rPr>
              <w:t>11,94</w:t>
            </w:r>
          </w:p>
        </w:tc>
      </w:tr>
      <w:tr w:rsidR="00F538E0" w:rsidRPr="009D78D3" w:rsidTr="00F538E0">
        <w:tc>
          <w:tcPr>
            <w:tcW w:w="714" w:type="dxa"/>
          </w:tcPr>
          <w:p w:rsidR="00F538E0" w:rsidRPr="009D78D3" w:rsidRDefault="00F538E0" w:rsidP="00F538E0">
            <w:pPr>
              <w:jc w:val="center"/>
              <w:rPr>
                <w:sz w:val="16"/>
              </w:rPr>
            </w:pPr>
            <w:r>
              <w:rPr>
                <w:sz w:val="16"/>
              </w:rPr>
              <w:t>Out/13</w:t>
            </w:r>
          </w:p>
        </w:tc>
        <w:tc>
          <w:tcPr>
            <w:tcW w:w="1183" w:type="dxa"/>
          </w:tcPr>
          <w:p w:rsidR="00F538E0" w:rsidRPr="009D78D3" w:rsidRDefault="00F538E0" w:rsidP="00F538E0">
            <w:pPr>
              <w:jc w:val="center"/>
              <w:rPr>
                <w:sz w:val="16"/>
              </w:rPr>
            </w:pPr>
            <w:r>
              <w:rPr>
                <w:sz w:val="16"/>
              </w:rPr>
              <w:t>2,86</w:t>
            </w:r>
          </w:p>
        </w:tc>
        <w:tc>
          <w:tcPr>
            <w:tcW w:w="941" w:type="dxa"/>
            <w:tcBorders>
              <w:right w:val="single" w:sz="4" w:space="0" w:color="auto"/>
            </w:tcBorders>
          </w:tcPr>
          <w:p w:rsidR="00F538E0" w:rsidRPr="009D78D3" w:rsidRDefault="00F538E0" w:rsidP="00F538E0">
            <w:pPr>
              <w:jc w:val="center"/>
              <w:rPr>
                <w:sz w:val="16"/>
              </w:rPr>
            </w:pPr>
            <w:r>
              <w:rPr>
                <w:sz w:val="16"/>
              </w:rPr>
              <w:t>2,71</w:t>
            </w:r>
          </w:p>
        </w:tc>
        <w:tc>
          <w:tcPr>
            <w:tcW w:w="941" w:type="dxa"/>
            <w:tcBorders>
              <w:left w:val="single" w:sz="4" w:space="0" w:color="auto"/>
            </w:tcBorders>
          </w:tcPr>
          <w:p w:rsidR="00F538E0" w:rsidRPr="009D78D3" w:rsidRDefault="00F538E0" w:rsidP="00F538E0">
            <w:pPr>
              <w:jc w:val="center"/>
              <w:rPr>
                <w:sz w:val="16"/>
              </w:rPr>
            </w:pPr>
            <w:r>
              <w:rPr>
                <w:sz w:val="16"/>
              </w:rPr>
              <w:t>1,58</w:t>
            </w:r>
          </w:p>
        </w:tc>
        <w:tc>
          <w:tcPr>
            <w:tcW w:w="941" w:type="dxa"/>
          </w:tcPr>
          <w:p w:rsidR="00F538E0" w:rsidRPr="009D78D3" w:rsidRDefault="00F538E0" w:rsidP="00F538E0">
            <w:pPr>
              <w:jc w:val="center"/>
              <w:rPr>
                <w:sz w:val="16"/>
              </w:rPr>
            </w:pPr>
            <w:r>
              <w:rPr>
                <w:sz w:val="16"/>
              </w:rPr>
              <w:t>11,11</w:t>
            </w:r>
          </w:p>
        </w:tc>
      </w:tr>
      <w:tr w:rsidR="00F538E0" w:rsidRPr="009D78D3" w:rsidTr="00F538E0">
        <w:tc>
          <w:tcPr>
            <w:tcW w:w="714" w:type="dxa"/>
            <w:tcBorders>
              <w:bottom w:val="single" w:sz="4" w:space="0" w:color="auto"/>
            </w:tcBorders>
          </w:tcPr>
          <w:p w:rsidR="00F538E0" w:rsidRPr="009D78D3" w:rsidRDefault="00F538E0" w:rsidP="00F538E0">
            <w:pPr>
              <w:jc w:val="center"/>
              <w:rPr>
                <w:sz w:val="16"/>
              </w:rPr>
            </w:pPr>
            <w:r>
              <w:rPr>
                <w:sz w:val="16"/>
              </w:rPr>
              <w:t>Jan/14</w:t>
            </w:r>
          </w:p>
        </w:tc>
        <w:tc>
          <w:tcPr>
            <w:tcW w:w="1183" w:type="dxa"/>
            <w:tcBorders>
              <w:bottom w:val="single" w:sz="4" w:space="0" w:color="auto"/>
            </w:tcBorders>
          </w:tcPr>
          <w:p w:rsidR="00F538E0" w:rsidRPr="009D78D3" w:rsidRDefault="00F538E0" w:rsidP="00F538E0">
            <w:pPr>
              <w:jc w:val="center"/>
              <w:rPr>
                <w:sz w:val="16"/>
              </w:rPr>
            </w:pPr>
            <w:r>
              <w:rPr>
                <w:sz w:val="16"/>
              </w:rPr>
              <w:t>2,90</w:t>
            </w:r>
          </w:p>
        </w:tc>
        <w:tc>
          <w:tcPr>
            <w:tcW w:w="941" w:type="dxa"/>
            <w:tcBorders>
              <w:bottom w:val="single" w:sz="4" w:space="0" w:color="auto"/>
              <w:right w:val="single" w:sz="4" w:space="0" w:color="auto"/>
            </w:tcBorders>
          </w:tcPr>
          <w:p w:rsidR="00F538E0" w:rsidRPr="009D78D3" w:rsidRDefault="00F538E0" w:rsidP="00F538E0">
            <w:pPr>
              <w:jc w:val="center"/>
              <w:rPr>
                <w:sz w:val="16"/>
              </w:rPr>
            </w:pPr>
            <w:r>
              <w:rPr>
                <w:sz w:val="16"/>
              </w:rPr>
              <w:t>2,75</w:t>
            </w:r>
          </w:p>
        </w:tc>
        <w:tc>
          <w:tcPr>
            <w:tcW w:w="941" w:type="dxa"/>
            <w:tcBorders>
              <w:left w:val="single" w:sz="4" w:space="0" w:color="auto"/>
              <w:bottom w:val="single" w:sz="4" w:space="0" w:color="auto"/>
            </w:tcBorders>
          </w:tcPr>
          <w:p w:rsidR="00F538E0" w:rsidRPr="009D78D3" w:rsidRDefault="00F538E0" w:rsidP="00F538E0">
            <w:pPr>
              <w:jc w:val="center"/>
              <w:rPr>
                <w:sz w:val="16"/>
              </w:rPr>
            </w:pPr>
            <w:r>
              <w:rPr>
                <w:sz w:val="16"/>
              </w:rPr>
              <w:t>5,72</w:t>
            </w:r>
          </w:p>
        </w:tc>
        <w:tc>
          <w:tcPr>
            <w:tcW w:w="941" w:type="dxa"/>
            <w:tcBorders>
              <w:bottom w:val="single" w:sz="4" w:space="0" w:color="auto"/>
            </w:tcBorders>
          </w:tcPr>
          <w:p w:rsidR="00F538E0" w:rsidRPr="009D78D3" w:rsidRDefault="00F538E0" w:rsidP="00F538E0">
            <w:pPr>
              <w:jc w:val="center"/>
              <w:rPr>
                <w:sz w:val="16"/>
              </w:rPr>
            </w:pPr>
            <w:r>
              <w:rPr>
                <w:sz w:val="16"/>
              </w:rPr>
              <w:t>10,59</w:t>
            </w:r>
          </w:p>
        </w:tc>
      </w:tr>
    </w:tbl>
    <w:p w:rsidR="00F538E0" w:rsidRDefault="00F538E0" w:rsidP="00F538E0">
      <w:pPr>
        <w:jc w:val="both"/>
        <w:rPr>
          <w:rFonts w:ascii="Arial" w:hAnsi="Arial" w:cs="Arial"/>
          <w:sz w:val="20"/>
        </w:rPr>
      </w:pPr>
    </w:p>
    <w:p w:rsidR="00F538E0" w:rsidRDefault="00F538E0">
      <w:pPr>
        <w:rPr>
          <w:rFonts w:ascii="Arial" w:hAnsi="Arial" w:cs="Arial"/>
          <w:b/>
          <w:sz w:val="16"/>
        </w:rPr>
      </w:pPr>
      <w:r>
        <w:rPr>
          <w:rFonts w:ascii="Arial" w:hAnsi="Arial" w:cs="Arial"/>
          <w:b/>
          <w:sz w:val="16"/>
        </w:rPr>
        <w:br w:type="page"/>
      </w:r>
    </w:p>
    <w:p w:rsidR="00F538E0" w:rsidRPr="00F538E0" w:rsidRDefault="00F538E0" w:rsidP="00F538E0">
      <w:pPr>
        <w:jc w:val="center"/>
        <w:rPr>
          <w:rFonts w:ascii="Arial" w:hAnsi="Arial" w:cs="Arial"/>
          <w:sz w:val="16"/>
        </w:rPr>
      </w:pPr>
      <w:r w:rsidRPr="00F538E0">
        <w:rPr>
          <w:rFonts w:ascii="Arial" w:hAnsi="Arial" w:cs="Arial"/>
          <w:b/>
          <w:sz w:val="16"/>
        </w:rPr>
        <w:lastRenderedPageBreak/>
        <w:t xml:space="preserve">Tabela </w:t>
      </w:r>
      <w:r w:rsidRPr="00F538E0">
        <w:rPr>
          <w:rFonts w:ascii="Arial" w:hAnsi="Arial" w:cs="Arial"/>
          <w:b/>
          <w:sz w:val="16"/>
        </w:rPr>
        <w:fldChar w:fldCharType="begin"/>
      </w:r>
      <w:r w:rsidRPr="00F538E0">
        <w:rPr>
          <w:rFonts w:ascii="Arial" w:hAnsi="Arial" w:cs="Arial"/>
          <w:b/>
          <w:sz w:val="16"/>
        </w:rPr>
        <w:instrText xml:space="preserve"> SEQ Tabela \* ARABIC </w:instrText>
      </w:r>
      <w:r w:rsidRPr="00F538E0">
        <w:rPr>
          <w:rFonts w:ascii="Arial" w:hAnsi="Arial" w:cs="Arial"/>
          <w:b/>
          <w:sz w:val="16"/>
        </w:rPr>
        <w:fldChar w:fldCharType="separate"/>
      </w:r>
      <w:r>
        <w:rPr>
          <w:rFonts w:ascii="Arial" w:hAnsi="Arial" w:cs="Arial"/>
          <w:b/>
          <w:noProof/>
          <w:sz w:val="16"/>
        </w:rPr>
        <w:t>4</w:t>
      </w:r>
      <w:r w:rsidRPr="00F538E0">
        <w:rPr>
          <w:rFonts w:ascii="Arial" w:hAnsi="Arial" w:cs="Arial"/>
          <w:b/>
          <w:sz w:val="16"/>
        </w:rPr>
        <w:fldChar w:fldCharType="end"/>
      </w:r>
      <w:r w:rsidRPr="00F538E0">
        <w:rPr>
          <w:rFonts w:ascii="Arial" w:hAnsi="Arial" w:cs="Arial"/>
          <w:b/>
          <w:sz w:val="16"/>
        </w:rPr>
        <w:t xml:space="preserve">. </w:t>
      </w:r>
      <w:r w:rsidRPr="00F538E0">
        <w:rPr>
          <w:rFonts w:ascii="Arial" w:hAnsi="Arial" w:cs="Arial"/>
          <w:sz w:val="16"/>
        </w:rPr>
        <w:t xml:space="preserve">Valores </w:t>
      </w:r>
      <w:r>
        <w:rPr>
          <w:rFonts w:ascii="Arial" w:hAnsi="Arial" w:cs="Arial"/>
          <w:sz w:val="16"/>
        </w:rPr>
        <w:t xml:space="preserve">de detecção das estruturas de interesse, microcalcificação, fibras e massas tumorais </w:t>
      </w:r>
      <w:r w:rsidRPr="00F538E0">
        <w:rPr>
          <w:rFonts w:ascii="Arial" w:hAnsi="Arial" w:cs="Arial"/>
          <w:sz w:val="16"/>
        </w:rPr>
        <w:t xml:space="preserve">para todo período avaliado, considerando a espessura de 50 </w:t>
      </w:r>
      <w:proofErr w:type="spellStart"/>
      <w:r w:rsidRPr="00F538E0">
        <w:rPr>
          <w:rFonts w:ascii="Arial" w:hAnsi="Arial" w:cs="Arial"/>
          <w:sz w:val="16"/>
        </w:rPr>
        <w:t>mm.</w:t>
      </w:r>
      <w:proofErr w:type="spellEnd"/>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435"/>
        <w:gridCol w:w="1109"/>
        <w:gridCol w:w="1120"/>
      </w:tblGrid>
      <w:tr w:rsidR="00F538E0" w:rsidTr="00F538E0">
        <w:tc>
          <w:tcPr>
            <w:tcW w:w="1115" w:type="dxa"/>
          </w:tcPr>
          <w:p w:rsidR="00F538E0" w:rsidRPr="006E7A41" w:rsidRDefault="00F538E0" w:rsidP="00F538E0">
            <w:pPr>
              <w:jc w:val="center"/>
              <w:rPr>
                <w:sz w:val="16"/>
              </w:rPr>
            </w:pPr>
          </w:p>
        </w:tc>
        <w:tc>
          <w:tcPr>
            <w:tcW w:w="3664" w:type="dxa"/>
            <w:gridSpan w:val="3"/>
            <w:tcBorders>
              <w:top w:val="single" w:sz="4" w:space="0" w:color="auto"/>
              <w:bottom w:val="single" w:sz="4" w:space="0" w:color="auto"/>
            </w:tcBorders>
          </w:tcPr>
          <w:p w:rsidR="00F538E0" w:rsidRPr="006E7A41" w:rsidRDefault="00F538E0" w:rsidP="00F538E0">
            <w:pPr>
              <w:jc w:val="center"/>
              <w:rPr>
                <w:sz w:val="16"/>
              </w:rPr>
            </w:pPr>
            <w:r>
              <w:rPr>
                <w:sz w:val="16"/>
              </w:rPr>
              <w:t>Estruturas de Interesse</w:t>
            </w:r>
          </w:p>
        </w:tc>
      </w:tr>
      <w:tr w:rsidR="00F538E0" w:rsidTr="00F538E0">
        <w:tc>
          <w:tcPr>
            <w:tcW w:w="1115" w:type="dxa"/>
          </w:tcPr>
          <w:p w:rsidR="00F538E0" w:rsidRPr="006E7A41" w:rsidRDefault="00F538E0" w:rsidP="00F538E0">
            <w:pPr>
              <w:jc w:val="center"/>
              <w:rPr>
                <w:sz w:val="16"/>
              </w:rPr>
            </w:pPr>
          </w:p>
        </w:tc>
        <w:tc>
          <w:tcPr>
            <w:tcW w:w="1435" w:type="dxa"/>
            <w:tcBorders>
              <w:top w:val="single" w:sz="4" w:space="0" w:color="auto"/>
            </w:tcBorders>
          </w:tcPr>
          <w:p w:rsidR="00F538E0" w:rsidRPr="006E7A41" w:rsidRDefault="00F538E0" w:rsidP="00F538E0">
            <w:pPr>
              <w:jc w:val="center"/>
              <w:rPr>
                <w:sz w:val="16"/>
              </w:rPr>
            </w:pPr>
            <w:r>
              <w:rPr>
                <w:sz w:val="16"/>
              </w:rPr>
              <w:t>Microcalcificação</w:t>
            </w:r>
          </w:p>
        </w:tc>
        <w:tc>
          <w:tcPr>
            <w:tcW w:w="1109" w:type="dxa"/>
            <w:tcBorders>
              <w:top w:val="single" w:sz="4" w:space="0" w:color="auto"/>
            </w:tcBorders>
          </w:tcPr>
          <w:p w:rsidR="00F538E0" w:rsidRPr="006E7A41" w:rsidRDefault="00F538E0" w:rsidP="00F538E0">
            <w:pPr>
              <w:jc w:val="center"/>
              <w:rPr>
                <w:sz w:val="16"/>
              </w:rPr>
            </w:pPr>
            <w:r>
              <w:rPr>
                <w:sz w:val="16"/>
              </w:rPr>
              <w:t>Fibras</w:t>
            </w:r>
          </w:p>
        </w:tc>
        <w:tc>
          <w:tcPr>
            <w:tcW w:w="1120" w:type="dxa"/>
            <w:tcBorders>
              <w:top w:val="single" w:sz="4" w:space="0" w:color="auto"/>
            </w:tcBorders>
          </w:tcPr>
          <w:p w:rsidR="00F538E0" w:rsidRPr="006E7A41" w:rsidRDefault="00F538E0" w:rsidP="00F538E0">
            <w:pPr>
              <w:jc w:val="center"/>
              <w:rPr>
                <w:sz w:val="16"/>
              </w:rPr>
            </w:pPr>
            <w:r>
              <w:rPr>
                <w:sz w:val="16"/>
              </w:rPr>
              <w:t>Massa tumoral</w:t>
            </w:r>
          </w:p>
        </w:tc>
      </w:tr>
      <w:tr w:rsidR="00F538E0" w:rsidTr="00F538E0">
        <w:tc>
          <w:tcPr>
            <w:tcW w:w="1115" w:type="dxa"/>
          </w:tcPr>
          <w:p w:rsidR="00F538E0" w:rsidRPr="009D78D3" w:rsidRDefault="00F538E0" w:rsidP="00F538E0">
            <w:pPr>
              <w:jc w:val="center"/>
              <w:rPr>
                <w:sz w:val="16"/>
              </w:rPr>
            </w:pPr>
            <w:r w:rsidRPr="009D78D3">
              <w:rPr>
                <w:sz w:val="16"/>
              </w:rPr>
              <w:t>Jan/12</w:t>
            </w:r>
          </w:p>
        </w:tc>
        <w:tc>
          <w:tcPr>
            <w:tcW w:w="1435" w:type="dxa"/>
          </w:tcPr>
          <w:p w:rsidR="00F538E0" w:rsidRPr="006E7A41" w:rsidRDefault="00502505" w:rsidP="00F538E0">
            <w:pPr>
              <w:jc w:val="center"/>
              <w:rPr>
                <w:sz w:val="16"/>
              </w:rPr>
            </w:pPr>
            <w:r>
              <w:rPr>
                <w:sz w:val="16"/>
              </w:rPr>
              <w:t>0,165</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1,19</w:t>
            </w:r>
          </w:p>
        </w:tc>
      </w:tr>
      <w:tr w:rsidR="00F538E0" w:rsidTr="00F538E0">
        <w:tc>
          <w:tcPr>
            <w:tcW w:w="1115" w:type="dxa"/>
          </w:tcPr>
          <w:p w:rsidR="00F538E0" w:rsidRPr="009D78D3" w:rsidRDefault="00F538E0" w:rsidP="00F538E0">
            <w:pPr>
              <w:jc w:val="center"/>
              <w:rPr>
                <w:sz w:val="16"/>
              </w:rPr>
            </w:pPr>
            <w:r>
              <w:rPr>
                <w:sz w:val="16"/>
              </w:rPr>
              <w:t>Mar</w:t>
            </w:r>
            <w:r w:rsidRPr="009D78D3">
              <w:rPr>
                <w:sz w:val="16"/>
              </w:rPr>
              <w:t>/12</w:t>
            </w:r>
          </w:p>
        </w:tc>
        <w:tc>
          <w:tcPr>
            <w:tcW w:w="1435" w:type="dxa"/>
          </w:tcPr>
          <w:p w:rsidR="00F538E0" w:rsidRPr="006E7A41" w:rsidRDefault="00502505" w:rsidP="00F538E0">
            <w:pPr>
              <w:jc w:val="center"/>
              <w:rPr>
                <w:sz w:val="16"/>
              </w:rPr>
            </w:pPr>
            <w:r>
              <w:rPr>
                <w:sz w:val="16"/>
              </w:rPr>
              <w:t>0,165</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1,19</w:t>
            </w:r>
          </w:p>
        </w:tc>
      </w:tr>
      <w:tr w:rsidR="00F538E0" w:rsidTr="00F538E0">
        <w:tc>
          <w:tcPr>
            <w:tcW w:w="1115" w:type="dxa"/>
          </w:tcPr>
          <w:p w:rsidR="00F538E0" w:rsidRPr="009D78D3" w:rsidRDefault="00F538E0" w:rsidP="00F538E0">
            <w:pPr>
              <w:jc w:val="center"/>
              <w:rPr>
                <w:sz w:val="16"/>
              </w:rPr>
            </w:pPr>
            <w:proofErr w:type="spellStart"/>
            <w:r>
              <w:rPr>
                <w:sz w:val="16"/>
              </w:rPr>
              <w:t>Jul</w:t>
            </w:r>
            <w:proofErr w:type="spellEnd"/>
            <w:r>
              <w:rPr>
                <w:sz w:val="16"/>
              </w:rPr>
              <w:t>/12</w:t>
            </w:r>
          </w:p>
        </w:tc>
        <w:tc>
          <w:tcPr>
            <w:tcW w:w="1435" w:type="dxa"/>
          </w:tcPr>
          <w:p w:rsidR="00F538E0" w:rsidRPr="006E7A41" w:rsidRDefault="00502505" w:rsidP="00F538E0">
            <w:pPr>
              <w:jc w:val="center"/>
              <w:rPr>
                <w:sz w:val="16"/>
              </w:rPr>
            </w:pPr>
            <w:r>
              <w:rPr>
                <w:sz w:val="16"/>
              </w:rPr>
              <w:t>0,196</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1,58</w:t>
            </w:r>
          </w:p>
        </w:tc>
      </w:tr>
      <w:tr w:rsidR="00F538E0" w:rsidTr="00F538E0">
        <w:tc>
          <w:tcPr>
            <w:tcW w:w="1115" w:type="dxa"/>
          </w:tcPr>
          <w:p w:rsidR="00F538E0" w:rsidRPr="009D78D3" w:rsidRDefault="00F538E0" w:rsidP="00F538E0">
            <w:pPr>
              <w:jc w:val="center"/>
              <w:rPr>
                <w:sz w:val="16"/>
              </w:rPr>
            </w:pPr>
            <w:r>
              <w:rPr>
                <w:sz w:val="16"/>
              </w:rPr>
              <w:t>Out/12</w:t>
            </w:r>
          </w:p>
        </w:tc>
        <w:tc>
          <w:tcPr>
            <w:tcW w:w="1435" w:type="dxa"/>
          </w:tcPr>
          <w:p w:rsidR="00F538E0" w:rsidRPr="006E7A41" w:rsidRDefault="00502505" w:rsidP="00F538E0">
            <w:pPr>
              <w:jc w:val="center"/>
              <w:rPr>
                <w:sz w:val="16"/>
              </w:rPr>
            </w:pPr>
            <w:r>
              <w:rPr>
                <w:sz w:val="16"/>
              </w:rPr>
              <w:t>0,196</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1,58</w:t>
            </w:r>
          </w:p>
        </w:tc>
      </w:tr>
      <w:tr w:rsidR="00F538E0" w:rsidTr="00F538E0">
        <w:tc>
          <w:tcPr>
            <w:tcW w:w="1115" w:type="dxa"/>
          </w:tcPr>
          <w:p w:rsidR="00F538E0" w:rsidRPr="009D78D3" w:rsidRDefault="00F538E0" w:rsidP="00F538E0">
            <w:pPr>
              <w:jc w:val="center"/>
              <w:rPr>
                <w:sz w:val="16"/>
              </w:rPr>
            </w:pPr>
            <w:r>
              <w:rPr>
                <w:sz w:val="16"/>
              </w:rPr>
              <w:t>Jan/13</w:t>
            </w:r>
          </w:p>
        </w:tc>
        <w:tc>
          <w:tcPr>
            <w:tcW w:w="1435" w:type="dxa"/>
          </w:tcPr>
          <w:p w:rsidR="00F538E0" w:rsidRPr="006E7A41" w:rsidRDefault="00502505" w:rsidP="00F538E0">
            <w:pPr>
              <w:jc w:val="center"/>
              <w:rPr>
                <w:sz w:val="16"/>
              </w:rPr>
            </w:pPr>
            <w:r>
              <w:rPr>
                <w:sz w:val="16"/>
              </w:rPr>
              <w:t>0,230</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1,58</w:t>
            </w:r>
          </w:p>
        </w:tc>
      </w:tr>
      <w:tr w:rsidR="00F538E0" w:rsidTr="00F538E0">
        <w:tc>
          <w:tcPr>
            <w:tcW w:w="1115" w:type="dxa"/>
          </w:tcPr>
          <w:p w:rsidR="00F538E0" w:rsidRPr="009D78D3" w:rsidRDefault="00F538E0" w:rsidP="00F538E0">
            <w:pPr>
              <w:jc w:val="center"/>
              <w:rPr>
                <w:sz w:val="16"/>
              </w:rPr>
            </w:pPr>
            <w:r>
              <w:rPr>
                <w:sz w:val="16"/>
              </w:rPr>
              <w:t>Mar/13</w:t>
            </w:r>
          </w:p>
        </w:tc>
        <w:tc>
          <w:tcPr>
            <w:tcW w:w="1435" w:type="dxa"/>
          </w:tcPr>
          <w:p w:rsidR="00F538E0" w:rsidRPr="006E7A41" w:rsidRDefault="00502505" w:rsidP="00F538E0">
            <w:pPr>
              <w:jc w:val="center"/>
              <w:rPr>
                <w:sz w:val="16"/>
              </w:rPr>
            </w:pPr>
            <w:r>
              <w:rPr>
                <w:sz w:val="16"/>
              </w:rPr>
              <w:t>0,230</w:t>
            </w:r>
          </w:p>
        </w:tc>
        <w:tc>
          <w:tcPr>
            <w:tcW w:w="1109" w:type="dxa"/>
          </w:tcPr>
          <w:p w:rsidR="00F538E0" w:rsidRPr="006E7A41" w:rsidRDefault="00502505" w:rsidP="00F538E0">
            <w:pPr>
              <w:jc w:val="center"/>
              <w:rPr>
                <w:sz w:val="16"/>
              </w:rPr>
            </w:pPr>
            <w:r>
              <w:rPr>
                <w:sz w:val="16"/>
              </w:rPr>
              <w:t>0,53</w:t>
            </w:r>
          </w:p>
        </w:tc>
        <w:tc>
          <w:tcPr>
            <w:tcW w:w="1120" w:type="dxa"/>
          </w:tcPr>
          <w:p w:rsidR="00F538E0" w:rsidRPr="00502505" w:rsidRDefault="00502505" w:rsidP="00F538E0">
            <w:pPr>
              <w:jc w:val="center"/>
              <w:rPr>
                <w:b/>
                <w:color w:val="FF0000"/>
                <w:sz w:val="16"/>
              </w:rPr>
            </w:pPr>
            <w:r>
              <w:rPr>
                <w:b/>
                <w:color w:val="FF0000"/>
                <w:sz w:val="16"/>
              </w:rPr>
              <w:t>2,38</w:t>
            </w:r>
          </w:p>
        </w:tc>
      </w:tr>
      <w:tr w:rsidR="00F538E0" w:rsidTr="00F538E0">
        <w:tc>
          <w:tcPr>
            <w:tcW w:w="1115" w:type="dxa"/>
          </w:tcPr>
          <w:p w:rsidR="00F538E0" w:rsidRPr="009D78D3" w:rsidRDefault="00F538E0" w:rsidP="00F538E0">
            <w:pPr>
              <w:jc w:val="center"/>
              <w:rPr>
                <w:sz w:val="16"/>
              </w:rPr>
            </w:pPr>
            <w:proofErr w:type="spellStart"/>
            <w:r>
              <w:rPr>
                <w:sz w:val="16"/>
              </w:rPr>
              <w:t>Jul</w:t>
            </w:r>
            <w:proofErr w:type="spellEnd"/>
            <w:r>
              <w:rPr>
                <w:sz w:val="16"/>
              </w:rPr>
              <w:t>/13</w:t>
            </w:r>
          </w:p>
        </w:tc>
        <w:tc>
          <w:tcPr>
            <w:tcW w:w="1435" w:type="dxa"/>
          </w:tcPr>
          <w:p w:rsidR="00F538E0" w:rsidRPr="006E7A41" w:rsidRDefault="00502505" w:rsidP="00F538E0">
            <w:pPr>
              <w:jc w:val="center"/>
              <w:rPr>
                <w:sz w:val="16"/>
              </w:rPr>
            </w:pPr>
            <w:r>
              <w:rPr>
                <w:sz w:val="16"/>
              </w:rPr>
              <w:t>0,275</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b/>
                <w:color w:val="FF0000"/>
                <w:sz w:val="16"/>
              </w:rPr>
              <w:t>2,38</w:t>
            </w:r>
          </w:p>
        </w:tc>
      </w:tr>
      <w:tr w:rsidR="00F538E0" w:rsidTr="00F538E0">
        <w:tc>
          <w:tcPr>
            <w:tcW w:w="1115" w:type="dxa"/>
          </w:tcPr>
          <w:p w:rsidR="00F538E0" w:rsidRPr="009D78D3" w:rsidRDefault="00F538E0" w:rsidP="00F538E0">
            <w:pPr>
              <w:jc w:val="center"/>
              <w:rPr>
                <w:sz w:val="16"/>
              </w:rPr>
            </w:pPr>
            <w:r>
              <w:rPr>
                <w:sz w:val="16"/>
              </w:rPr>
              <w:t>Out/13</w:t>
            </w:r>
          </w:p>
        </w:tc>
        <w:tc>
          <w:tcPr>
            <w:tcW w:w="1435" w:type="dxa"/>
          </w:tcPr>
          <w:p w:rsidR="00F538E0" w:rsidRPr="006E7A41" w:rsidRDefault="00502505" w:rsidP="00F538E0">
            <w:pPr>
              <w:jc w:val="center"/>
              <w:rPr>
                <w:sz w:val="16"/>
              </w:rPr>
            </w:pPr>
            <w:r>
              <w:rPr>
                <w:sz w:val="16"/>
              </w:rPr>
              <w:t>0,165</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1,19</w:t>
            </w:r>
          </w:p>
        </w:tc>
      </w:tr>
      <w:tr w:rsidR="00F538E0" w:rsidTr="00F538E0">
        <w:tc>
          <w:tcPr>
            <w:tcW w:w="1115" w:type="dxa"/>
          </w:tcPr>
          <w:p w:rsidR="00F538E0" w:rsidRPr="009D78D3" w:rsidRDefault="00F538E0" w:rsidP="00F538E0">
            <w:pPr>
              <w:jc w:val="center"/>
              <w:rPr>
                <w:sz w:val="16"/>
              </w:rPr>
            </w:pPr>
            <w:r>
              <w:rPr>
                <w:sz w:val="16"/>
              </w:rPr>
              <w:t>Jan/14</w:t>
            </w:r>
          </w:p>
        </w:tc>
        <w:tc>
          <w:tcPr>
            <w:tcW w:w="1435" w:type="dxa"/>
          </w:tcPr>
          <w:p w:rsidR="00F538E0" w:rsidRPr="006E7A41" w:rsidRDefault="00502505" w:rsidP="00F538E0">
            <w:pPr>
              <w:jc w:val="center"/>
              <w:rPr>
                <w:sz w:val="16"/>
              </w:rPr>
            </w:pPr>
            <w:r>
              <w:rPr>
                <w:sz w:val="16"/>
              </w:rPr>
              <w:t>0,165</w:t>
            </w:r>
          </w:p>
        </w:tc>
        <w:tc>
          <w:tcPr>
            <w:tcW w:w="1109" w:type="dxa"/>
          </w:tcPr>
          <w:p w:rsidR="00F538E0" w:rsidRPr="006E7A41" w:rsidRDefault="00502505" w:rsidP="00F538E0">
            <w:pPr>
              <w:jc w:val="center"/>
              <w:rPr>
                <w:sz w:val="16"/>
              </w:rPr>
            </w:pPr>
            <w:r>
              <w:rPr>
                <w:sz w:val="16"/>
              </w:rPr>
              <w:t>0,53</w:t>
            </w:r>
          </w:p>
        </w:tc>
        <w:tc>
          <w:tcPr>
            <w:tcW w:w="1120" w:type="dxa"/>
          </w:tcPr>
          <w:p w:rsidR="00F538E0" w:rsidRPr="006E7A41" w:rsidRDefault="00502505" w:rsidP="00F538E0">
            <w:pPr>
              <w:jc w:val="center"/>
              <w:rPr>
                <w:sz w:val="16"/>
              </w:rPr>
            </w:pPr>
            <w:r>
              <w:rPr>
                <w:sz w:val="16"/>
              </w:rPr>
              <w:t>1,19</w:t>
            </w:r>
          </w:p>
        </w:tc>
      </w:tr>
    </w:tbl>
    <w:p w:rsidR="00F538E0" w:rsidRDefault="00F538E0" w:rsidP="00F538E0">
      <w:pPr>
        <w:jc w:val="both"/>
        <w:rPr>
          <w:rFonts w:ascii="Arial" w:hAnsi="Arial" w:cs="Arial"/>
          <w:sz w:val="20"/>
        </w:rPr>
      </w:pPr>
    </w:p>
    <w:p w:rsidR="00502505" w:rsidRDefault="00502505" w:rsidP="00502505">
      <w:pPr>
        <w:ind w:firstLine="187"/>
        <w:jc w:val="both"/>
        <w:rPr>
          <w:rFonts w:ascii="Arial" w:hAnsi="Arial" w:cs="Arial"/>
          <w:sz w:val="20"/>
        </w:rPr>
      </w:pPr>
      <w:r>
        <w:rPr>
          <w:rFonts w:ascii="Arial" w:hAnsi="Arial" w:cs="Arial"/>
          <w:sz w:val="20"/>
        </w:rPr>
        <w:t>As tabelas 5 e 6 apresentam os resultados dos p</w:t>
      </w:r>
      <w:r w:rsidRPr="006E7A41">
        <w:rPr>
          <w:rFonts w:ascii="Arial" w:hAnsi="Arial" w:cs="Arial"/>
          <w:sz w:val="20"/>
        </w:rPr>
        <w:t>arâmetros que influenciaram na qualidade da imagem associadas às DGM</w:t>
      </w:r>
      <w:r>
        <w:rPr>
          <w:rFonts w:ascii="Arial" w:hAnsi="Arial" w:cs="Arial"/>
          <w:sz w:val="20"/>
        </w:rPr>
        <w:t xml:space="preserve"> para a espessura de 50 mm para o mamógrafo </w:t>
      </w:r>
      <w:proofErr w:type="spellStart"/>
      <w:r>
        <w:rPr>
          <w:rFonts w:ascii="Arial" w:hAnsi="Arial" w:cs="Arial"/>
          <w:sz w:val="20"/>
        </w:rPr>
        <w:t>Senographe</w:t>
      </w:r>
      <w:proofErr w:type="spellEnd"/>
      <w:r>
        <w:rPr>
          <w:rFonts w:ascii="Arial" w:hAnsi="Arial" w:cs="Arial"/>
          <w:sz w:val="20"/>
        </w:rPr>
        <w:t>, utilizando sistema DR.</w:t>
      </w:r>
    </w:p>
    <w:p w:rsidR="00502505" w:rsidRDefault="00502505" w:rsidP="00502505">
      <w:pPr>
        <w:ind w:firstLine="187"/>
        <w:jc w:val="both"/>
        <w:rPr>
          <w:rFonts w:ascii="Arial" w:hAnsi="Arial" w:cs="Arial"/>
          <w:sz w:val="20"/>
        </w:rPr>
      </w:pPr>
    </w:p>
    <w:p w:rsidR="00502505" w:rsidRPr="006E7A41" w:rsidRDefault="00502505" w:rsidP="00502505">
      <w:pPr>
        <w:jc w:val="center"/>
        <w:rPr>
          <w:rFonts w:ascii="Arial" w:hAnsi="Arial" w:cs="Arial"/>
          <w:b/>
          <w:sz w:val="16"/>
        </w:rPr>
      </w:pPr>
      <w:r w:rsidRPr="006E7A41">
        <w:rPr>
          <w:rFonts w:ascii="Arial" w:hAnsi="Arial" w:cs="Arial"/>
          <w:b/>
          <w:sz w:val="16"/>
        </w:rPr>
        <w:t xml:space="preserve">Tabela </w:t>
      </w:r>
      <w:r w:rsidRPr="006E7A41">
        <w:rPr>
          <w:rFonts w:ascii="Arial" w:hAnsi="Arial" w:cs="Arial"/>
          <w:b/>
          <w:sz w:val="16"/>
        </w:rPr>
        <w:fldChar w:fldCharType="begin"/>
      </w:r>
      <w:r w:rsidRPr="006E7A41">
        <w:rPr>
          <w:rFonts w:ascii="Arial" w:hAnsi="Arial" w:cs="Arial"/>
          <w:b/>
          <w:sz w:val="16"/>
        </w:rPr>
        <w:instrText xml:space="preserve"> SEQ Tabela \* ARABIC </w:instrText>
      </w:r>
      <w:r w:rsidRPr="006E7A41">
        <w:rPr>
          <w:rFonts w:ascii="Arial" w:hAnsi="Arial" w:cs="Arial"/>
          <w:b/>
          <w:sz w:val="16"/>
        </w:rPr>
        <w:fldChar w:fldCharType="separate"/>
      </w:r>
      <w:r w:rsidR="001E3B5A">
        <w:rPr>
          <w:rFonts w:ascii="Arial" w:hAnsi="Arial" w:cs="Arial"/>
          <w:b/>
          <w:noProof/>
          <w:sz w:val="16"/>
        </w:rPr>
        <w:t>5</w:t>
      </w:r>
      <w:r w:rsidRPr="006E7A41">
        <w:rPr>
          <w:rFonts w:ascii="Arial" w:hAnsi="Arial" w:cs="Arial"/>
          <w:b/>
          <w:sz w:val="16"/>
        </w:rPr>
        <w:fldChar w:fldCharType="end"/>
      </w:r>
      <w:r w:rsidRPr="006E7A41">
        <w:rPr>
          <w:rFonts w:ascii="Arial" w:hAnsi="Arial" w:cs="Arial"/>
          <w:b/>
          <w:sz w:val="16"/>
        </w:rPr>
        <w:t xml:space="preserve">. </w:t>
      </w:r>
      <w:r>
        <w:rPr>
          <w:rFonts w:ascii="Arial" w:hAnsi="Arial" w:cs="Arial"/>
          <w:sz w:val="16"/>
        </w:rPr>
        <w:t>Valores da DGM (</w:t>
      </w:r>
      <w:proofErr w:type="spellStart"/>
      <w:r>
        <w:rPr>
          <w:rFonts w:ascii="Arial" w:hAnsi="Arial" w:cs="Arial"/>
          <w:sz w:val="16"/>
        </w:rPr>
        <w:t>mGy</w:t>
      </w:r>
      <w:proofErr w:type="spellEnd"/>
      <w:r>
        <w:rPr>
          <w:rFonts w:ascii="Arial" w:hAnsi="Arial" w:cs="Arial"/>
          <w:sz w:val="16"/>
        </w:rPr>
        <w:t xml:space="preserve">), SNR e CNR para todo período avaliado, considerando a espessura de 50 </w:t>
      </w:r>
      <w:proofErr w:type="spellStart"/>
      <w:r>
        <w:rPr>
          <w:rFonts w:ascii="Arial" w:hAnsi="Arial" w:cs="Arial"/>
          <w:sz w:val="16"/>
        </w:rPr>
        <w:t>mm.</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1183"/>
        <w:gridCol w:w="941"/>
        <w:gridCol w:w="941"/>
        <w:gridCol w:w="941"/>
      </w:tblGrid>
      <w:tr w:rsidR="00502505" w:rsidRPr="009D78D3" w:rsidTr="00EF4AD3">
        <w:tc>
          <w:tcPr>
            <w:tcW w:w="714" w:type="dxa"/>
            <w:tcBorders>
              <w:top w:val="single" w:sz="4" w:space="0" w:color="auto"/>
            </w:tcBorders>
          </w:tcPr>
          <w:p w:rsidR="00502505" w:rsidRPr="009D78D3" w:rsidRDefault="00502505" w:rsidP="00EF4AD3">
            <w:pPr>
              <w:jc w:val="center"/>
              <w:rPr>
                <w:sz w:val="16"/>
              </w:rPr>
            </w:pPr>
          </w:p>
        </w:tc>
        <w:tc>
          <w:tcPr>
            <w:tcW w:w="2124" w:type="dxa"/>
            <w:gridSpan w:val="2"/>
            <w:tcBorders>
              <w:top w:val="single" w:sz="4" w:space="0" w:color="auto"/>
              <w:bottom w:val="single" w:sz="4" w:space="0" w:color="auto"/>
              <w:right w:val="single" w:sz="4" w:space="0" w:color="auto"/>
            </w:tcBorders>
          </w:tcPr>
          <w:p w:rsidR="00502505" w:rsidRPr="009D78D3" w:rsidRDefault="00502505" w:rsidP="00EF4AD3">
            <w:pPr>
              <w:jc w:val="center"/>
              <w:rPr>
                <w:sz w:val="16"/>
              </w:rPr>
            </w:pPr>
            <w:r>
              <w:rPr>
                <w:sz w:val="16"/>
              </w:rPr>
              <w:t>DGM (</w:t>
            </w:r>
            <w:proofErr w:type="spellStart"/>
            <w:r>
              <w:rPr>
                <w:sz w:val="16"/>
              </w:rPr>
              <w:t>mGy</w:t>
            </w:r>
            <w:proofErr w:type="spellEnd"/>
            <w:r>
              <w:rPr>
                <w:sz w:val="16"/>
              </w:rPr>
              <w:t>)</w:t>
            </w:r>
          </w:p>
        </w:tc>
        <w:tc>
          <w:tcPr>
            <w:tcW w:w="1882" w:type="dxa"/>
            <w:gridSpan w:val="2"/>
            <w:tcBorders>
              <w:top w:val="single" w:sz="4" w:space="0" w:color="auto"/>
              <w:left w:val="single" w:sz="4" w:space="0" w:color="auto"/>
              <w:bottom w:val="single" w:sz="4" w:space="0" w:color="auto"/>
            </w:tcBorders>
          </w:tcPr>
          <w:p w:rsidR="00502505" w:rsidRPr="009D78D3" w:rsidRDefault="00502505" w:rsidP="00EF4AD3">
            <w:pPr>
              <w:jc w:val="center"/>
              <w:rPr>
                <w:sz w:val="16"/>
              </w:rPr>
            </w:pPr>
            <w:r>
              <w:rPr>
                <w:sz w:val="16"/>
              </w:rPr>
              <w:t>Qualidade da Imagem</w:t>
            </w:r>
          </w:p>
        </w:tc>
      </w:tr>
      <w:tr w:rsidR="00502505" w:rsidRPr="009D78D3" w:rsidTr="00EF4AD3">
        <w:tc>
          <w:tcPr>
            <w:tcW w:w="714" w:type="dxa"/>
          </w:tcPr>
          <w:p w:rsidR="00502505" w:rsidRPr="009D78D3" w:rsidRDefault="00502505" w:rsidP="00EF4AD3">
            <w:pPr>
              <w:jc w:val="center"/>
              <w:rPr>
                <w:sz w:val="16"/>
              </w:rPr>
            </w:pPr>
          </w:p>
        </w:tc>
        <w:tc>
          <w:tcPr>
            <w:tcW w:w="1183" w:type="dxa"/>
            <w:tcBorders>
              <w:top w:val="single" w:sz="4" w:space="0" w:color="auto"/>
            </w:tcBorders>
          </w:tcPr>
          <w:p w:rsidR="00502505" w:rsidRPr="009D78D3" w:rsidRDefault="00502505" w:rsidP="00EF4AD3">
            <w:pPr>
              <w:jc w:val="center"/>
              <w:rPr>
                <w:sz w:val="16"/>
              </w:rPr>
            </w:pPr>
            <w:r>
              <w:rPr>
                <w:sz w:val="16"/>
              </w:rPr>
              <w:t>PMMA</w:t>
            </w:r>
          </w:p>
        </w:tc>
        <w:tc>
          <w:tcPr>
            <w:tcW w:w="941" w:type="dxa"/>
            <w:tcBorders>
              <w:top w:val="single" w:sz="4" w:space="0" w:color="auto"/>
              <w:right w:val="single" w:sz="4" w:space="0" w:color="auto"/>
            </w:tcBorders>
          </w:tcPr>
          <w:p w:rsidR="00502505" w:rsidRPr="009D78D3" w:rsidRDefault="00502505" w:rsidP="00EF4AD3">
            <w:pPr>
              <w:jc w:val="center"/>
              <w:rPr>
                <w:sz w:val="16"/>
              </w:rPr>
            </w:pPr>
            <w:r>
              <w:rPr>
                <w:sz w:val="16"/>
              </w:rPr>
              <w:t>Tecido</w:t>
            </w:r>
          </w:p>
        </w:tc>
        <w:tc>
          <w:tcPr>
            <w:tcW w:w="941" w:type="dxa"/>
            <w:tcBorders>
              <w:left w:val="single" w:sz="4" w:space="0" w:color="auto"/>
            </w:tcBorders>
          </w:tcPr>
          <w:p w:rsidR="00502505" w:rsidRPr="009D78D3" w:rsidRDefault="00502505" w:rsidP="00EF4AD3">
            <w:pPr>
              <w:jc w:val="center"/>
              <w:rPr>
                <w:sz w:val="16"/>
              </w:rPr>
            </w:pPr>
            <w:r>
              <w:rPr>
                <w:sz w:val="16"/>
              </w:rPr>
              <w:t>SNR (%)</w:t>
            </w:r>
          </w:p>
        </w:tc>
        <w:tc>
          <w:tcPr>
            <w:tcW w:w="941" w:type="dxa"/>
          </w:tcPr>
          <w:p w:rsidR="00502505" w:rsidRPr="009D78D3" w:rsidRDefault="00502505" w:rsidP="00EF4AD3">
            <w:pPr>
              <w:jc w:val="center"/>
              <w:rPr>
                <w:sz w:val="16"/>
              </w:rPr>
            </w:pPr>
            <w:r>
              <w:rPr>
                <w:sz w:val="16"/>
              </w:rPr>
              <w:t>CNR</w:t>
            </w:r>
          </w:p>
        </w:tc>
      </w:tr>
      <w:tr w:rsidR="00502505" w:rsidRPr="009D78D3" w:rsidTr="00EF4AD3">
        <w:tc>
          <w:tcPr>
            <w:tcW w:w="714" w:type="dxa"/>
          </w:tcPr>
          <w:p w:rsidR="00502505" w:rsidRPr="009D78D3" w:rsidRDefault="00502505" w:rsidP="00EF4AD3">
            <w:pPr>
              <w:jc w:val="center"/>
              <w:rPr>
                <w:sz w:val="16"/>
              </w:rPr>
            </w:pPr>
            <w:r w:rsidRPr="009D78D3">
              <w:rPr>
                <w:sz w:val="16"/>
              </w:rPr>
              <w:t>Jan/12</w:t>
            </w:r>
          </w:p>
        </w:tc>
        <w:tc>
          <w:tcPr>
            <w:tcW w:w="1183" w:type="dxa"/>
          </w:tcPr>
          <w:p w:rsidR="00502505" w:rsidRPr="009D78D3" w:rsidRDefault="00502505" w:rsidP="00EF4AD3">
            <w:pPr>
              <w:jc w:val="center"/>
              <w:rPr>
                <w:sz w:val="16"/>
              </w:rPr>
            </w:pPr>
            <w:r>
              <w:rPr>
                <w:sz w:val="16"/>
              </w:rPr>
              <w:t>1,74</w:t>
            </w:r>
          </w:p>
        </w:tc>
        <w:tc>
          <w:tcPr>
            <w:tcW w:w="941" w:type="dxa"/>
            <w:tcBorders>
              <w:right w:val="single" w:sz="4" w:space="0" w:color="auto"/>
            </w:tcBorders>
          </w:tcPr>
          <w:p w:rsidR="00502505" w:rsidRPr="009D78D3" w:rsidRDefault="00502505" w:rsidP="00EF4AD3">
            <w:pPr>
              <w:jc w:val="center"/>
              <w:rPr>
                <w:sz w:val="16"/>
              </w:rPr>
            </w:pPr>
            <w:r>
              <w:rPr>
                <w:sz w:val="16"/>
              </w:rPr>
              <w:t>1,60</w:t>
            </w:r>
          </w:p>
        </w:tc>
        <w:tc>
          <w:tcPr>
            <w:tcW w:w="941" w:type="dxa"/>
            <w:tcBorders>
              <w:left w:val="single" w:sz="4" w:space="0" w:color="auto"/>
            </w:tcBorders>
          </w:tcPr>
          <w:p w:rsidR="00502505" w:rsidRPr="009D78D3" w:rsidRDefault="00502505" w:rsidP="00EF4AD3">
            <w:pPr>
              <w:jc w:val="center"/>
              <w:rPr>
                <w:sz w:val="16"/>
              </w:rPr>
            </w:pPr>
            <w:r>
              <w:rPr>
                <w:sz w:val="16"/>
              </w:rPr>
              <w:t>3,92</w:t>
            </w:r>
          </w:p>
        </w:tc>
        <w:tc>
          <w:tcPr>
            <w:tcW w:w="941" w:type="dxa"/>
          </w:tcPr>
          <w:p w:rsidR="00502505" w:rsidRPr="009D78D3" w:rsidRDefault="00502505" w:rsidP="00EF4AD3">
            <w:pPr>
              <w:jc w:val="center"/>
              <w:rPr>
                <w:sz w:val="16"/>
              </w:rPr>
            </w:pPr>
            <w:r>
              <w:rPr>
                <w:sz w:val="16"/>
              </w:rPr>
              <w:t>11,56</w:t>
            </w:r>
          </w:p>
        </w:tc>
      </w:tr>
      <w:tr w:rsidR="00502505" w:rsidRPr="009D78D3" w:rsidTr="00EF4AD3">
        <w:tc>
          <w:tcPr>
            <w:tcW w:w="714" w:type="dxa"/>
          </w:tcPr>
          <w:p w:rsidR="00502505" w:rsidRPr="009D78D3" w:rsidRDefault="00502505" w:rsidP="00EF4AD3">
            <w:pPr>
              <w:jc w:val="center"/>
              <w:rPr>
                <w:sz w:val="16"/>
              </w:rPr>
            </w:pPr>
            <w:r>
              <w:rPr>
                <w:sz w:val="16"/>
              </w:rPr>
              <w:t>Mar</w:t>
            </w:r>
            <w:r w:rsidRPr="009D78D3">
              <w:rPr>
                <w:sz w:val="16"/>
              </w:rPr>
              <w:t>/12</w:t>
            </w:r>
          </w:p>
        </w:tc>
        <w:tc>
          <w:tcPr>
            <w:tcW w:w="1183" w:type="dxa"/>
          </w:tcPr>
          <w:p w:rsidR="00502505" w:rsidRPr="009D78D3" w:rsidRDefault="00502505" w:rsidP="00EF4AD3">
            <w:pPr>
              <w:jc w:val="center"/>
              <w:rPr>
                <w:sz w:val="16"/>
              </w:rPr>
            </w:pPr>
            <w:r>
              <w:rPr>
                <w:sz w:val="16"/>
              </w:rPr>
              <w:t>1,75</w:t>
            </w:r>
          </w:p>
        </w:tc>
        <w:tc>
          <w:tcPr>
            <w:tcW w:w="941" w:type="dxa"/>
            <w:tcBorders>
              <w:right w:val="single" w:sz="4" w:space="0" w:color="auto"/>
            </w:tcBorders>
          </w:tcPr>
          <w:p w:rsidR="00502505" w:rsidRPr="009D78D3" w:rsidRDefault="00502505" w:rsidP="00EF4AD3">
            <w:pPr>
              <w:jc w:val="center"/>
              <w:rPr>
                <w:sz w:val="16"/>
              </w:rPr>
            </w:pPr>
            <w:r>
              <w:rPr>
                <w:sz w:val="16"/>
              </w:rPr>
              <w:t>1,63</w:t>
            </w:r>
          </w:p>
        </w:tc>
        <w:tc>
          <w:tcPr>
            <w:tcW w:w="941" w:type="dxa"/>
            <w:tcBorders>
              <w:left w:val="single" w:sz="4" w:space="0" w:color="auto"/>
            </w:tcBorders>
          </w:tcPr>
          <w:p w:rsidR="00502505" w:rsidRPr="009D78D3" w:rsidRDefault="00502505" w:rsidP="00EF4AD3">
            <w:pPr>
              <w:jc w:val="center"/>
              <w:rPr>
                <w:sz w:val="16"/>
              </w:rPr>
            </w:pPr>
            <w:r>
              <w:rPr>
                <w:sz w:val="16"/>
              </w:rPr>
              <w:t>3,93</w:t>
            </w:r>
          </w:p>
        </w:tc>
        <w:tc>
          <w:tcPr>
            <w:tcW w:w="941" w:type="dxa"/>
          </w:tcPr>
          <w:p w:rsidR="00502505" w:rsidRPr="009D78D3" w:rsidRDefault="00502505" w:rsidP="00EF4AD3">
            <w:pPr>
              <w:jc w:val="center"/>
              <w:rPr>
                <w:sz w:val="16"/>
              </w:rPr>
            </w:pPr>
            <w:r>
              <w:rPr>
                <w:sz w:val="16"/>
              </w:rPr>
              <w:t>11,54</w:t>
            </w:r>
          </w:p>
        </w:tc>
      </w:tr>
      <w:tr w:rsidR="00502505" w:rsidRPr="009D78D3" w:rsidTr="00502505">
        <w:tc>
          <w:tcPr>
            <w:tcW w:w="714" w:type="dxa"/>
            <w:tcBorders>
              <w:bottom w:val="single" w:sz="4" w:space="0" w:color="auto"/>
            </w:tcBorders>
          </w:tcPr>
          <w:p w:rsidR="00502505" w:rsidRPr="009D78D3" w:rsidRDefault="00502505" w:rsidP="00EF4AD3">
            <w:pPr>
              <w:jc w:val="center"/>
              <w:rPr>
                <w:sz w:val="16"/>
              </w:rPr>
            </w:pPr>
            <w:proofErr w:type="spellStart"/>
            <w:r>
              <w:rPr>
                <w:sz w:val="16"/>
              </w:rPr>
              <w:t>Jul</w:t>
            </w:r>
            <w:proofErr w:type="spellEnd"/>
            <w:r>
              <w:rPr>
                <w:sz w:val="16"/>
              </w:rPr>
              <w:t>/12</w:t>
            </w:r>
          </w:p>
        </w:tc>
        <w:tc>
          <w:tcPr>
            <w:tcW w:w="1183" w:type="dxa"/>
            <w:tcBorders>
              <w:bottom w:val="single" w:sz="4" w:space="0" w:color="auto"/>
            </w:tcBorders>
          </w:tcPr>
          <w:p w:rsidR="00502505" w:rsidRPr="009D78D3" w:rsidRDefault="00502505" w:rsidP="00EF4AD3">
            <w:pPr>
              <w:jc w:val="center"/>
              <w:rPr>
                <w:sz w:val="16"/>
              </w:rPr>
            </w:pPr>
            <w:r>
              <w:rPr>
                <w:sz w:val="16"/>
              </w:rPr>
              <w:t>1,76</w:t>
            </w:r>
          </w:p>
        </w:tc>
        <w:tc>
          <w:tcPr>
            <w:tcW w:w="941" w:type="dxa"/>
            <w:tcBorders>
              <w:bottom w:val="single" w:sz="4" w:space="0" w:color="auto"/>
              <w:right w:val="single" w:sz="4" w:space="0" w:color="auto"/>
            </w:tcBorders>
          </w:tcPr>
          <w:p w:rsidR="00502505" w:rsidRPr="009D78D3" w:rsidRDefault="00502505" w:rsidP="00EF4AD3">
            <w:pPr>
              <w:jc w:val="center"/>
              <w:rPr>
                <w:sz w:val="16"/>
              </w:rPr>
            </w:pPr>
            <w:r>
              <w:rPr>
                <w:sz w:val="16"/>
              </w:rPr>
              <w:t>1,64</w:t>
            </w:r>
          </w:p>
        </w:tc>
        <w:tc>
          <w:tcPr>
            <w:tcW w:w="941" w:type="dxa"/>
            <w:tcBorders>
              <w:left w:val="single" w:sz="4" w:space="0" w:color="auto"/>
              <w:bottom w:val="single" w:sz="4" w:space="0" w:color="auto"/>
            </w:tcBorders>
          </w:tcPr>
          <w:p w:rsidR="00502505" w:rsidRPr="009D78D3" w:rsidRDefault="00502505" w:rsidP="00EF4AD3">
            <w:pPr>
              <w:jc w:val="center"/>
              <w:rPr>
                <w:sz w:val="16"/>
              </w:rPr>
            </w:pPr>
            <w:r>
              <w:rPr>
                <w:sz w:val="16"/>
              </w:rPr>
              <w:t>3,95</w:t>
            </w:r>
          </w:p>
        </w:tc>
        <w:tc>
          <w:tcPr>
            <w:tcW w:w="941" w:type="dxa"/>
            <w:tcBorders>
              <w:bottom w:val="single" w:sz="4" w:space="0" w:color="auto"/>
            </w:tcBorders>
          </w:tcPr>
          <w:p w:rsidR="00502505" w:rsidRPr="009D78D3" w:rsidRDefault="00502505" w:rsidP="00EF4AD3">
            <w:pPr>
              <w:jc w:val="center"/>
              <w:rPr>
                <w:sz w:val="16"/>
              </w:rPr>
            </w:pPr>
            <w:r>
              <w:rPr>
                <w:sz w:val="16"/>
              </w:rPr>
              <w:t>12,42</w:t>
            </w:r>
          </w:p>
        </w:tc>
      </w:tr>
    </w:tbl>
    <w:p w:rsidR="00502505" w:rsidRDefault="00502505" w:rsidP="00502505">
      <w:pPr>
        <w:jc w:val="both"/>
        <w:rPr>
          <w:rFonts w:ascii="Arial" w:hAnsi="Arial" w:cs="Arial"/>
          <w:sz w:val="20"/>
        </w:rPr>
      </w:pPr>
    </w:p>
    <w:p w:rsidR="00502505" w:rsidRPr="00F538E0" w:rsidRDefault="00502505" w:rsidP="00502505">
      <w:pPr>
        <w:jc w:val="center"/>
        <w:rPr>
          <w:rFonts w:ascii="Arial" w:hAnsi="Arial" w:cs="Arial"/>
          <w:sz w:val="16"/>
        </w:rPr>
      </w:pPr>
      <w:r w:rsidRPr="00F538E0">
        <w:rPr>
          <w:rFonts w:ascii="Arial" w:hAnsi="Arial" w:cs="Arial"/>
          <w:b/>
          <w:sz w:val="16"/>
        </w:rPr>
        <w:t xml:space="preserve">Tabela </w:t>
      </w:r>
      <w:r w:rsidRPr="00F538E0">
        <w:rPr>
          <w:rFonts w:ascii="Arial" w:hAnsi="Arial" w:cs="Arial"/>
          <w:b/>
          <w:sz w:val="16"/>
        </w:rPr>
        <w:fldChar w:fldCharType="begin"/>
      </w:r>
      <w:r w:rsidRPr="00F538E0">
        <w:rPr>
          <w:rFonts w:ascii="Arial" w:hAnsi="Arial" w:cs="Arial"/>
          <w:b/>
          <w:sz w:val="16"/>
        </w:rPr>
        <w:instrText xml:space="preserve"> SEQ Tabela \* ARABIC </w:instrText>
      </w:r>
      <w:r w:rsidRPr="00F538E0">
        <w:rPr>
          <w:rFonts w:ascii="Arial" w:hAnsi="Arial" w:cs="Arial"/>
          <w:b/>
          <w:sz w:val="16"/>
        </w:rPr>
        <w:fldChar w:fldCharType="separate"/>
      </w:r>
      <w:r w:rsidR="001E3B5A">
        <w:rPr>
          <w:rFonts w:ascii="Arial" w:hAnsi="Arial" w:cs="Arial"/>
          <w:b/>
          <w:noProof/>
          <w:sz w:val="16"/>
        </w:rPr>
        <w:t>6</w:t>
      </w:r>
      <w:r w:rsidRPr="00F538E0">
        <w:rPr>
          <w:rFonts w:ascii="Arial" w:hAnsi="Arial" w:cs="Arial"/>
          <w:b/>
          <w:sz w:val="16"/>
        </w:rPr>
        <w:fldChar w:fldCharType="end"/>
      </w:r>
      <w:r w:rsidRPr="00F538E0">
        <w:rPr>
          <w:rFonts w:ascii="Arial" w:hAnsi="Arial" w:cs="Arial"/>
          <w:b/>
          <w:sz w:val="16"/>
        </w:rPr>
        <w:t xml:space="preserve">. </w:t>
      </w:r>
      <w:r w:rsidRPr="00F538E0">
        <w:rPr>
          <w:rFonts w:ascii="Arial" w:hAnsi="Arial" w:cs="Arial"/>
          <w:sz w:val="16"/>
        </w:rPr>
        <w:t xml:space="preserve">Valores </w:t>
      </w:r>
      <w:r>
        <w:rPr>
          <w:rFonts w:ascii="Arial" w:hAnsi="Arial" w:cs="Arial"/>
          <w:sz w:val="16"/>
        </w:rPr>
        <w:t xml:space="preserve">de detecção das estruturas de interesse, microcalcificação, fibras e massas tumorais </w:t>
      </w:r>
      <w:r w:rsidRPr="00F538E0">
        <w:rPr>
          <w:rFonts w:ascii="Arial" w:hAnsi="Arial" w:cs="Arial"/>
          <w:sz w:val="16"/>
        </w:rPr>
        <w:t xml:space="preserve">para todo período avaliado, considerando a espessura de 50 </w:t>
      </w:r>
      <w:proofErr w:type="spellStart"/>
      <w:r w:rsidRPr="00F538E0">
        <w:rPr>
          <w:rFonts w:ascii="Arial" w:hAnsi="Arial" w:cs="Arial"/>
          <w:sz w:val="16"/>
        </w:rPr>
        <w:t>mm.</w:t>
      </w:r>
      <w:proofErr w:type="spellEnd"/>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435"/>
        <w:gridCol w:w="1109"/>
        <w:gridCol w:w="1120"/>
      </w:tblGrid>
      <w:tr w:rsidR="00502505" w:rsidTr="00502505">
        <w:tc>
          <w:tcPr>
            <w:tcW w:w="1115" w:type="dxa"/>
            <w:tcBorders>
              <w:top w:val="single" w:sz="4" w:space="0" w:color="auto"/>
            </w:tcBorders>
          </w:tcPr>
          <w:p w:rsidR="00502505" w:rsidRPr="006E7A41" w:rsidRDefault="00502505" w:rsidP="00EF4AD3">
            <w:pPr>
              <w:jc w:val="center"/>
              <w:rPr>
                <w:sz w:val="16"/>
              </w:rPr>
            </w:pPr>
          </w:p>
        </w:tc>
        <w:tc>
          <w:tcPr>
            <w:tcW w:w="3664" w:type="dxa"/>
            <w:gridSpan w:val="3"/>
            <w:tcBorders>
              <w:top w:val="single" w:sz="4" w:space="0" w:color="auto"/>
              <w:bottom w:val="single" w:sz="4" w:space="0" w:color="auto"/>
            </w:tcBorders>
          </w:tcPr>
          <w:p w:rsidR="00502505" w:rsidRPr="006E7A41" w:rsidRDefault="00502505" w:rsidP="00EF4AD3">
            <w:pPr>
              <w:jc w:val="center"/>
              <w:rPr>
                <w:sz w:val="16"/>
              </w:rPr>
            </w:pPr>
            <w:r>
              <w:rPr>
                <w:sz w:val="16"/>
              </w:rPr>
              <w:t>Estruturas de Interesse</w:t>
            </w:r>
          </w:p>
        </w:tc>
      </w:tr>
      <w:tr w:rsidR="00502505" w:rsidTr="00EF4AD3">
        <w:tc>
          <w:tcPr>
            <w:tcW w:w="1115" w:type="dxa"/>
          </w:tcPr>
          <w:p w:rsidR="00502505" w:rsidRPr="006E7A41" w:rsidRDefault="00502505" w:rsidP="00EF4AD3">
            <w:pPr>
              <w:jc w:val="center"/>
              <w:rPr>
                <w:sz w:val="16"/>
              </w:rPr>
            </w:pPr>
          </w:p>
        </w:tc>
        <w:tc>
          <w:tcPr>
            <w:tcW w:w="1435" w:type="dxa"/>
            <w:tcBorders>
              <w:top w:val="single" w:sz="4" w:space="0" w:color="auto"/>
            </w:tcBorders>
          </w:tcPr>
          <w:p w:rsidR="00502505" w:rsidRPr="006E7A41" w:rsidRDefault="00502505" w:rsidP="00EF4AD3">
            <w:pPr>
              <w:jc w:val="center"/>
              <w:rPr>
                <w:sz w:val="16"/>
              </w:rPr>
            </w:pPr>
            <w:r>
              <w:rPr>
                <w:sz w:val="16"/>
              </w:rPr>
              <w:t>Microcalcificação</w:t>
            </w:r>
          </w:p>
        </w:tc>
        <w:tc>
          <w:tcPr>
            <w:tcW w:w="1109" w:type="dxa"/>
            <w:tcBorders>
              <w:top w:val="single" w:sz="4" w:space="0" w:color="auto"/>
            </w:tcBorders>
          </w:tcPr>
          <w:p w:rsidR="00502505" w:rsidRPr="006E7A41" w:rsidRDefault="00502505" w:rsidP="00EF4AD3">
            <w:pPr>
              <w:jc w:val="center"/>
              <w:rPr>
                <w:sz w:val="16"/>
              </w:rPr>
            </w:pPr>
            <w:r>
              <w:rPr>
                <w:sz w:val="16"/>
              </w:rPr>
              <w:t>Fibras</w:t>
            </w:r>
          </w:p>
        </w:tc>
        <w:tc>
          <w:tcPr>
            <w:tcW w:w="1120" w:type="dxa"/>
            <w:tcBorders>
              <w:top w:val="single" w:sz="4" w:space="0" w:color="auto"/>
            </w:tcBorders>
          </w:tcPr>
          <w:p w:rsidR="00502505" w:rsidRPr="006E7A41" w:rsidRDefault="00502505" w:rsidP="00EF4AD3">
            <w:pPr>
              <w:jc w:val="center"/>
              <w:rPr>
                <w:sz w:val="16"/>
              </w:rPr>
            </w:pPr>
            <w:r>
              <w:rPr>
                <w:sz w:val="16"/>
              </w:rPr>
              <w:t>Massa tumoral</w:t>
            </w:r>
          </w:p>
        </w:tc>
      </w:tr>
      <w:tr w:rsidR="00502505" w:rsidTr="00EF4AD3">
        <w:tc>
          <w:tcPr>
            <w:tcW w:w="1115" w:type="dxa"/>
          </w:tcPr>
          <w:p w:rsidR="00502505" w:rsidRPr="009D78D3" w:rsidRDefault="00502505" w:rsidP="00EF4AD3">
            <w:pPr>
              <w:jc w:val="center"/>
              <w:rPr>
                <w:sz w:val="16"/>
              </w:rPr>
            </w:pPr>
            <w:proofErr w:type="spellStart"/>
            <w:r>
              <w:rPr>
                <w:sz w:val="16"/>
              </w:rPr>
              <w:t>Ago</w:t>
            </w:r>
            <w:proofErr w:type="spellEnd"/>
            <w:r>
              <w:rPr>
                <w:sz w:val="16"/>
              </w:rPr>
              <w:t>/13</w:t>
            </w:r>
          </w:p>
        </w:tc>
        <w:tc>
          <w:tcPr>
            <w:tcW w:w="1435" w:type="dxa"/>
          </w:tcPr>
          <w:p w:rsidR="00502505" w:rsidRPr="006E7A41" w:rsidRDefault="00502505" w:rsidP="00EF4AD3">
            <w:pPr>
              <w:jc w:val="center"/>
              <w:rPr>
                <w:sz w:val="16"/>
              </w:rPr>
            </w:pPr>
            <w:r>
              <w:rPr>
                <w:sz w:val="16"/>
              </w:rPr>
              <w:t>0,130</w:t>
            </w:r>
          </w:p>
        </w:tc>
        <w:tc>
          <w:tcPr>
            <w:tcW w:w="1109" w:type="dxa"/>
          </w:tcPr>
          <w:p w:rsidR="00502505" w:rsidRPr="006E7A41" w:rsidRDefault="00502505" w:rsidP="00EF4AD3">
            <w:pPr>
              <w:jc w:val="center"/>
              <w:rPr>
                <w:sz w:val="16"/>
              </w:rPr>
            </w:pPr>
            <w:r>
              <w:rPr>
                <w:sz w:val="16"/>
              </w:rPr>
              <w:t>0,30</w:t>
            </w:r>
          </w:p>
        </w:tc>
        <w:tc>
          <w:tcPr>
            <w:tcW w:w="1120" w:type="dxa"/>
          </w:tcPr>
          <w:p w:rsidR="00502505" w:rsidRPr="006E7A41" w:rsidRDefault="00502505" w:rsidP="00EF4AD3">
            <w:pPr>
              <w:jc w:val="center"/>
              <w:rPr>
                <w:sz w:val="16"/>
              </w:rPr>
            </w:pPr>
            <w:r>
              <w:rPr>
                <w:sz w:val="16"/>
              </w:rPr>
              <w:t>0,90</w:t>
            </w:r>
          </w:p>
        </w:tc>
      </w:tr>
      <w:tr w:rsidR="00502505" w:rsidTr="00EF4AD3">
        <w:tc>
          <w:tcPr>
            <w:tcW w:w="1115" w:type="dxa"/>
          </w:tcPr>
          <w:p w:rsidR="00502505" w:rsidRPr="009D78D3" w:rsidRDefault="00502505" w:rsidP="00EF4AD3">
            <w:pPr>
              <w:jc w:val="center"/>
              <w:rPr>
                <w:sz w:val="16"/>
              </w:rPr>
            </w:pPr>
            <w:proofErr w:type="spellStart"/>
            <w:r>
              <w:rPr>
                <w:sz w:val="16"/>
              </w:rPr>
              <w:t>Nov</w:t>
            </w:r>
            <w:proofErr w:type="spellEnd"/>
            <w:r>
              <w:rPr>
                <w:sz w:val="16"/>
              </w:rPr>
              <w:t>/13</w:t>
            </w:r>
          </w:p>
        </w:tc>
        <w:tc>
          <w:tcPr>
            <w:tcW w:w="1435" w:type="dxa"/>
          </w:tcPr>
          <w:p w:rsidR="00502505" w:rsidRPr="006E7A41" w:rsidRDefault="00502505" w:rsidP="00EF4AD3">
            <w:pPr>
              <w:jc w:val="center"/>
              <w:rPr>
                <w:sz w:val="16"/>
              </w:rPr>
            </w:pPr>
            <w:r>
              <w:rPr>
                <w:sz w:val="16"/>
              </w:rPr>
              <w:t>0,130</w:t>
            </w:r>
          </w:p>
        </w:tc>
        <w:tc>
          <w:tcPr>
            <w:tcW w:w="1109" w:type="dxa"/>
          </w:tcPr>
          <w:p w:rsidR="00502505" w:rsidRPr="006E7A41" w:rsidRDefault="00502505" w:rsidP="00EF4AD3">
            <w:pPr>
              <w:jc w:val="center"/>
              <w:rPr>
                <w:sz w:val="16"/>
              </w:rPr>
            </w:pPr>
            <w:r>
              <w:rPr>
                <w:sz w:val="16"/>
              </w:rPr>
              <w:t>0,30</w:t>
            </w:r>
          </w:p>
        </w:tc>
        <w:tc>
          <w:tcPr>
            <w:tcW w:w="1120" w:type="dxa"/>
          </w:tcPr>
          <w:p w:rsidR="00502505" w:rsidRPr="006E7A41" w:rsidRDefault="00502505" w:rsidP="00EF4AD3">
            <w:pPr>
              <w:jc w:val="center"/>
              <w:rPr>
                <w:sz w:val="16"/>
              </w:rPr>
            </w:pPr>
            <w:r>
              <w:rPr>
                <w:sz w:val="16"/>
              </w:rPr>
              <w:t>0,90</w:t>
            </w:r>
          </w:p>
        </w:tc>
      </w:tr>
      <w:tr w:rsidR="00502505" w:rsidTr="00502505">
        <w:tc>
          <w:tcPr>
            <w:tcW w:w="1115" w:type="dxa"/>
            <w:tcBorders>
              <w:bottom w:val="single" w:sz="4" w:space="0" w:color="auto"/>
            </w:tcBorders>
          </w:tcPr>
          <w:p w:rsidR="00502505" w:rsidRPr="009D78D3" w:rsidRDefault="00502505" w:rsidP="00EF4AD3">
            <w:pPr>
              <w:jc w:val="center"/>
              <w:rPr>
                <w:sz w:val="16"/>
              </w:rPr>
            </w:pPr>
            <w:r>
              <w:rPr>
                <w:sz w:val="16"/>
              </w:rPr>
              <w:t>Jan/14</w:t>
            </w:r>
          </w:p>
        </w:tc>
        <w:tc>
          <w:tcPr>
            <w:tcW w:w="1435" w:type="dxa"/>
            <w:tcBorders>
              <w:bottom w:val="single" w:sz="4" w:space="0" w:color="auto"/>
            </w:tcBorders>
          </w:tcPr>
          <w:p w:rsidR="00502505" w:rsidRPr="006E7A41" w:rsidRDefault="00502505" w:rsidP="00EF4AD3">
            <w:pPr>
              <w:jc w:val="center"/>
              <w:rPr>
                <w:sz w:val="16"/>
              </w:rPr>
            </w:pPr>
            <w:r>
              <w:rPr>
                <w:sz w:val="16"/>
              </w:rPr>
              <w:t>0,130</w:t>
            </w:r>
          </w:p>
        </w:tc>
        <w:tc>
          <w:tcPr>
            <w:tcW w:w="1109" w:type="dxa"/>
            <w:tcBorders>
              <w:bottom w:val="single" w:sz="4" w:space="0" w:color="auto"/>
            </w:tcBorders>
          </w:tcPr>
          <w:p w:rsidR="00502505" w:rsidRPr="006E7A41" w:rsidRDefault="00502505" w:rsidP="00EF4AD3">
            <w:pPr>
              <w:jc w:val="center"/>
              <w:rPr>
                <w:sz w:val="16"/>
              </w:rPr>
            </w:pPr>
            <w:r>
              <w:rPr>
                <w:sz w:val="16"/>
              </w:rPr>
              <w:t>0,30</w:t>
            </w:r>
          </w:p>
        </w:tc>
        <w:tc>
          <w:tcPr>
            <w:tcW w:w="1120" w:type="dxa"/>
            <w:tcBorders>
              <w:bottom w:val="single" w:sz="4" w:space="0" w:color="auto"/>
            </w:tcBorders>
          </w:tcPr>
          <w:p w:rsidR="00502505" w:rsidRPr="006E7A41" w:rsidRDefault="00502505" w:rsidP="00EF4AD3">
            <w:pPr>
              <w:jc w:val="center"/>
              <w:rPr>
                <w:sz w:val="16"/>
              </w:rPr>
            </w:pPr>
            <w:r>
              <w:rPr>
                <w:sz w:val="16"/>
              </w:rPr>
              <w:t>0,90</w:t>
            </w:r>
          </w:p>
        </w:tc>
      </w:tr>
    </w:tbl>
    <w:p w:rsidR="00502505" w:rsidRDefault="00502505" w:rsidP="00502505">
      <w:pPr>
        <w:jc w:val="both"/>
        <w:rPr>
          <w:rFonts w:ascii="Arial" w:hAnsi="Arial" w:cs="Arial"/>
          <w:sz w:val="20"/>
        </w:rPr>
      </w:pPr>
    </w:p>
    <w:p w:rsidR="00221E85" w:rsidRDefault="0096653A" w:rsidP="005F3B4A">
      <w:pPr>
        <w:jc w:val="both"/>
        <w:rPr>
          <w:rFonts w:ascii="Arial" w:hAnsi="Arial" w:cs="Arial"/>
          <w:b/>
          <w:bCs/>
          <w:sz w:val="20"/>
        </w:rPr>
      </w:pPr>
      <w:r>
        <w:rPr>
          <w:rFonts w:ascii="Arial" w:hAnsi="Arial" w:cs="Arial"/>
          <w:b/>
          <w:bCs/>
          <w:sz w:val="20"/>
        </w:rPr>
        <w:t>4. Discussão</w:t>
      </w:r>
    </w:p>
    <w:p w:rsidR="003501B0" w:rsidRDefault="003501B0" w:rsidP="003501B0">
      <w:pPr>
        <w:ind w:firstLine="187"/>
        <w:jc w:val="both"/>
        <w:rPr>
          <w:rFonts w:ascii="Arial" w:hAnsi="Arial" w:cs="Arial"/>
          <w:sz w:val="20"/>
        </w:rPr>
      </w:pPr>
      <w:r w:rsidRPr="003501B0">
        <w:rPr>
          <w:rFonts w:ascii="Arial" w:hAnsi="Arial" w:cs="Arial"/>
          <w:sz w:val="20"/>
        </w:rPr>
        <w:t>A Portaria 453/98 não contempla os testes específicos para sistemas digitais, motivo pelo qual adotamos neste estudo a norma europeia, onde estão estabelecidos os padrões de desempenho para sistemas CR e DR. Em nossa casuística,</w:t>
      </w:r>
      <w:r w:rsidR="002319EC">
        <w:rPr>
          <w:rFonts w:ascii="Arial" w:hAnsi="Arial" w:cs="Arial"/>
          <w:sz w:val="20"/>
        </w:rPr>
        <w:t xml:space="preserve"> </w:t>
      </w:r>
      <w:r w:rsidRPr="003501B0">
        <w:rPr>
          <w:rFonts w:ascii="Arial" w:hAnsi="Arial" w:cs="Arial"/>
          <w:sz w:val="20"/>
        </w:rPr>
        <w:t xml:space="preserve">74% das mulheres possuíam mamas com espessura superior a 50 mm, motivo pelo qual optamos por apresentar os resultados representativos de nossa amostragem, porém ressaltamos a importância de se estimar as doses nas diversas espessuras recomendadas no protocolo europeu. Notamos que, independente da espessura das mamas das pacientes, as 799 imagens foram obtidas no modo de exposição utilizando uma única combinação de alvo/filtro </w:t>
      </w:r>
      <w:proofErr w:type="spellStart"/>
      <w:r w:rsidRPr="003501B0">
        <w:rPr>
          <w:rFonts w:ascii="Arial" w:hAnsi="Arial" w:cs="Arial"/>
          <w:sz w:val="20"/>
        </w:rPr>
        <w:t>Mo</w:t>
      </w:r>
      <w:proofErr w:type="spellEnd"/>
      <w:r w:rsidRPr="003501B0">
        <w:rPr>
          <w:rFonts w:ascii="Arial" w:hAnsi="Arial" w:cs="Arial"/>
          <w:sz w:val="20"/>
        </w:rPr>
        <w:t>/</w:t>
      </w:r>
      <w:proofErr w:type="spellStart"/>
      <w:r w:rsidRPr="003501B0">
        <w:rPr>
          <w:rFonts w:ascii="Arial" w:hAnsi="Arial" w:cs="Arial"/>
          <w:sz w:val="20"/>
        </w:rPr>
        <w:t>Mo</w:t>
      </w:r>
      <w:proofErr w:type="spellEnd"/>
      <w:r w:rsidRPr="003501B0">
        <w:rPr>
          <w:rFonts w:ascii="Arial" w:hAnsi="Arial" w:cs="Arial"/>
          <w:sz w:val="20"/>
        </w:rPr>
        <w:t xml:space="preserve">, embora os mamógrafos disponibilizassem as combinações </w:t>
      </w:r>
      <w:proofErr w:type="spellStart"/>
      <w:r w:rsidRPr="003501B0">
        <w:rPr>
          <w:rFonts w:ascii="Arial" w:hAnsi="Arial" w:cs="Arial"/>
          <w:sz w:val="20"/>
        </w:rPr>
        <w:t>Mo</w:t>
      </w:r>
      <w:proofErr w:type="spellEnd"/>
      <w:r w:rsidRPr="003501B0">
        <w:rPr>
          <w:rFonts w:ascii="Arial" w:hAnsi="Arial" w:cs="Arial"/>
          <w:sz w:val="20"/>
        </w:rPr>
        <w:t>/Rh e Rh/Rh. Já no</w:t>
      </w:r>
      <w:r w:rsidR="002319EC">
        <w:rPr>
          <w:rFonts w:ascii="Arial" w:hAnsi="Arial" w:cs="Arial"/>
          <w:sz w:val="20"/>
        </w:rPr>
        <w:t xml:space="preserve"> </w:t>
      </w:r>
      <w:r w:rsidRPr="003501B0">
        <w:rPr>
          <w:rFonts w:ascii="Arial" w:hAnsi="Arial" w:cs="Arial"/>
          <w:sz w:val="20"/>
        </w:rPr>
        <w:t>sistema DR, a seleção</w:t>
      </w:r>
      <w:r w:rsidR="002319EC">
        <w:rPr>
          <w:rFonts w:ascii="Arial" w:hAnsi="Arial" w:cs="Arial"/>
          <w:sz w:val="20"/>
        </w:rPr>
        <w:t xml:space="preserve"> </w:t>
      </w:r>
      <w:r w:rsidRPr="003501B0">
        <w:rPr>
          <w:rFonts w:ascii="Arial" w:hAnsi="Arial" w:cs="Arial"/>
          <w:sz w:val="20"/>
        </w:rPr>
        <w:t xml:space="preserve">das combinações alvo/filtro foi efetuada de forma automatizada em função da espessura da mama, o que contribuiu para manter as doses abaixo dos valores recomendados. </w:t>
      </w:r>
      <w:proofErr w:type="spellStart"/>
      <w:r w:rsidRPr="003501B0">
        <w:rPr>
          <w:rFonts w:ascii="Arial" w:hAnsi="Arial" w:cs="Arial"/>
          <w:sz w:val="20"/>
        </w:rPr>
        <w:t>Hauge</w:t>
      </w:r>
      <w:proofErr w:type="spellEnd"/>
      <w:r w:rsidRPr="003501B0">
        <w:rPr>
          <w:rFonts w:ascii="Arial" w:hAnsi="Arial" w:cs="Arial"/>
          <w:sz w:val="20"/>
        </w:rPr>
        <w:t xml:space="preserve"> et al verificaram que a escolha da combinação do alvo/filtro deve ser efetuada em função da espessura, pois a seleção inadequada pode aumentar a dose e afetar a qualidade de imagem</w:t>
      </w:r>
      <w:r w:rsidRPr="003501B0">
        <w:rPr>
          <w:rFonts w:ascii="Arial" w:hAnsi="Arial" w:cs="Arial"/>
          <w:sz w:val="20"/>
          <w:vertAlign w:val="superscript"/>
        </w:rPr>
        <w:t>(8)</w:t>
      </w:r>
      <w:r w:rsidRPr="003501B0">
        <w:rPr>
          <w:rFonts w:ascii="Arial" w:hAnsi="Arial" w:cs="Arial"/>
          <w:sz w:val="20"/>
        </w:rPr>
        <w:t xml:space="preserve">. Reis et al efetuaram um estudo comparativo da dose glandular média em três sistemas </w:t>
      </w:r>
      <w:proofErr w:type="spellStart"/>
      <w:r w:rsidRPr="003501B0">
        <w:rPr>
          <w:rFonts w:ascii="Arial" w:hAnsi="Arial" w:cs="Arial"/>
          <w:sz w:val="20"/>
        </w:rPr>
        <w:t>mamográficos</w:t>
      </w:r>
      <w:proofErr w:type="spellEnd"/>
      <w:r w:rsidRPr="003501B0">
        <w:rPr>
          <w:rFonts w:ascii="Arial" w:hAnsi="Arial" w:cs="Arial"/>
          <w:sz w:val="20"/>
        </w:rPr>
        <w:t xml:space="preserve"> sendo um analógico, um sistema computadorizado (CR) e um sistema </w:t>
      </w:r>
      <w:r w:rsidRPr="003501B0">
        <w:rPr>
          <w:rFonts w:ascii="Arial" w:hAnsi="Arial" w:cs="Arial"/>
          <w:sz w:val="20"/>
        </w:rPr>
        <w:lastRenderedPageBreak/>
        <w:t xml:space="preserve">digital de campo total (DR). A análise dos resultados mostrou que houve variação da DGM nos três sistemas sendo maiores os valores obtidos para o sistema CR </w:t>
      </w:r>
      <w:r w:rsidRPr="003501B0">
        <w:rPr>
          <w:rFonts w:ascii="Arial" w:hAnsi="Arial" w:cs="Arial"/>
          <w:sz w:val="20"/>
          <w:vertAlign w:val="superscript"/>
        </w:rPr>
        <w:t>(9)</w:t>
      </w:r>
      <w:r w:rsidRPr="003501B0">
        <w:rPr>
          <w:rFonts w:ascii="Arial" w:hAnsi="Arial" w:cs="Arial"/>
          <w:sz w:val="20"/>
        </w:rPr>
        <w:t>.</w:t>
      </w:r>
    </w:p>
    <w:p w:rsidR="00FC0500" w:rsidRDefault="00FC0500" w:rsidP="005F3B4A">
      <w:pPr>
        <w:ind w:firstLine="187"/>
        <w:jc w:val="both"/>
        <w:rPr>
          <w:rFonts w:ascii="Arial" w:hAnsi="Arial" w:cs="Arial"/>
          <w:sz w:val="20"/>
        </w:rPr>
      </w:pPr>
    </w:p>
    <w:p w:rsidR="0096653A" w:rsidRDefault="0096653A" w:rsidP="005F3B4A">
      <w:pPr>
        <w:jc w:val="both"/>
        <w:rPr>
          <w:rFonts w:ascii="Arial" w:hAnsi="Arial" w:cs="Arial"/>
          <w:b/>
          <w:bCs/>
          <w:sz w:val="20"/>
        </w:rPr>
      </w:pPr>
      <w:r>
        <w:rPr>
          <w:rFonts w:ascii="Arial" w:hAnsi="Arial" w:cs="Arial"/>
          <w:b/>
          <w:bCs/>
          <w:sz w:val="20"/>
        </w:rPr>
        <w:t>5. Conclusões</w:t>
      </w:r>
    </w:p>
    <w:p w:rsidR="002319EC" w:rsidRDefault="002319EC" w:rsidP="002319EC">
      <w:pPr>
        <w:ind w:firstLine="187"/>
        <w:jc w:val="both"/>
        <w:rPr>
          <w:rFonts w:ascii="Arial" w:hAnsi="Arial" w:cs="Arial"/>
          <w:sz w:val="20"/>
        </w:rPr>
      </w:pPr>
      <w:r w:rsidRPr="002319EC">
        <w:rPr>
          <w:rFonts w:ascii="Arial" w:hAnsi="Arial" w:cs="Arial"/>
          <w:sz w:val="20"/>
        </w:rPr>
        <w:t>Sabemos que o desempenho do sistema de imagem CR pode ser avaliado pela sensibilidade do IP por meio da análise do valor da SNR</w:t>
      </w:r>
      <w:r w:rsidRPr="002319EC">
        <w:rPr>
          <w:rFonts w:ascii="Arial" w:hAnsi="Arial" w:cs="Arial"/>
          <w:sz w:val="20"/>
          <w:vertAlign w:val="superscript"/>
        </w:rPr>
        <w:fldChar w:fldCharType="begin"/>
      </w:r>
      <w:r w:rsidRPr="002319EC">
        <w:rPr>
          <w:rFonts w:ascii="Arial" w:hAnsi="Arial" w:cs="Arial"/>
          <w:sz w:val="20"/>
          <w:vertAlign w:val="superscript"/>
        </w:rPr>
        <w:instrText xml:space="preserve"> ADDIN EN.CITE &lt;EndNote&gt;&lt;Cite&gt;&lt;Author&gt;Perry&lt;/Author&gt;&lt;Year&gt;2006&lt;/Year&gt;&lt;RecNum&gt;164&lt;/RecNum&gt;&lt;DisplayText&gt;(4)&lt;/DisplayText&gt;&lt;record&gt;&lt;rec-number&gt;164&lt;/rec-number&gt;&lt;foreign-keys&gt;&lt;key app="EN" db-id="w9095tv2mwtwpweeav8vp2fmtz95xfvvwwfd"&gt;164&lt;/key&gt;&lt;/foreign-keys&gt;&lt;ref-type name="Report"&gt;27&lt;/ref-type&gt;&lt;contributors&gt;&lt;authors&gt;&lt;author&gt;Perry, N.&lt;/author&gt;&lt;author&gt;Broeders, M.&lt;/author&gt;&lt;author&gt;Wolf, C.&lt;/author&gt;&lt;author&gt;Törnberg, S.&lt;/author&gt;&lt;author&gt;Holland, R.&lt;/author&gt;&lt;author&gt;Karsa, L.&lt;/author&gt;&lt;author&gt;Puthaar, E.&lt;/author&gt;&lt;/authors&gt;&lt;/contributors&gt;&lt;titles&gt;&lt;title&gt;European guidelines for quality assurance in breast cancer screening and diagnosis. 4th ed;&lt;/title&gt;&lt;secondary-title&gt;Official Publications of the European Communities&lt;/secondary-title&gt;&lt;/titles&gt;&lt;periodical&gt;&lt;full-title&gt;Official Publications of the European Communities&lt;/full-title&gt;&lt;/periodical&gt;&lt;reprint-edition&gt;&lt;style face="normal" font="default" size="100%"&gt;4&lt;/style&gt;&lt;style face="superscript" font="default" size="100%"&gt;th&lt;/style&gt;&lt;style face="normal" font="default" size="100%"&gt;  ed.&lt;/style&gt;&lt;/reprint-edition&gt;&lt;dates&gt;&lt;year&gt;2006&lt;/year&gt;&lt;/dates&gt;&lt;urls&gt;&lt;/urls&gt;&lt;/record&gt;&lt;/Cite&gt;&lt;/EndNote&gt;</w:instrText>
      </w:r>
      <w:r w:rsidRPr="002319EC">
        <w:rPr>
          <w:rFonts w:ascii="Arial" w:hAnsi="Arial" w:cs="Arial"/>
          <w:sz w:val="20"/>
          <w:vertAlign w:val="superscript"/>
        </w:rPr>
        <w:fldChar w:fldCharType="separate"/>
      </w:r>
      <w:r w:rsidRPr="002319EC">
        <w:rPr>
          <w:rFonts w:ascii="Arial" w:hAnsi="Arial" w:cs="Arial"/>
          <w:sz w:val="20"/>
          <w:vertAlign w:val="superscript"/>
        </w:rPr>
        <w:t>(</w:t>
      </w:r>
      <w:hyperlink w:anchor="_ENREF_4" w:tooltip="Perry, 2006 #164" w:history="1">
        <w:r w:rsidRPr="002319EC">
          <w:rPr>
            <w:rFonts w:ascii="Arial" w:hAnsi="Arial" w:cs="Arial"/>
            <w:sz w:val="20"/>
            <w:vertAlign w:val="superscript"/>
          </w:rPr>
          <w:t>4</w:t>
        </w:r>
      </w:hyperlink>
      <w:r w:rsidRPr="002319EC">
        <w:rPr>
          <w:rFonts w:ascii="Arial" w:hAnsi="Arial" w:cs="Arial"/>
          <w:sz w:val="20"/>
          <w:vertAlign w:val="superscript"/>
        </w:rPr>
        <w:t>)</w:t>
      </w:r>
      <w:r w:rsidRPr="002319EC">
        <w:rPr>
          <w:rFonts w:ascii="Arial" w:hAnsi="Arial" w:cs="Arial"/>
          <w:sz w:val="20"/>
          <w:vertAlign w:val="superscript"/>
        </w:rPr>
        <w:fldChar w:fldCharType="end"/>
      </w:r>
      <w:r w:rsidRPr="002319EC">
        <w:rPr>
          <w:rFonts w:ascii="Arial" w:hAnsi="Arial" w:cs="Arial"/>
          <w:sz w:val="20"/>
        </w:rPr>
        <w:t>. Os resultados mostraram perda na sensibilidade dos IP e aumento das doses no período de julho/2012 a julho/2013. Os valores da DGM permaneceram inferiores aos limites aceitáveis somente nos períodos de janeiro/2012 a março/2012 e após</w:t>
      </w:r>
      <w:r>
        <w:rPr>
          <w:rFonts w:ascii="Arial" w:hAnsi="Arial" w:cs="Arial"/>
          <w:sz w:val="20"/>
        </w:rPr>
        <w:t xml:space="preserve"> </w:t>
      </w:r>
      <w:r w:rsidRPr="002319EC">
        <w:rPr>
          <w:rFonts w:ascii="Arial" w:hAnsi="Arial" w:cs="Arial"/>
          <w:sz w:val="20"/>
        </w:rPr>
        <w:t>outubro/2013, quando ocorreu a substituição dos IP, sugerindo que a substituição</w:t>
      </w:r>
      <w:r>
        <w:rPr>
          <w:rFonts w:ascii="Arial" w:hAnsi="Arial" w:cs="Arial"/>
          <w:sz w:val="20"/>
        </w:rPr>
        <w:t xml:space="preserve"> </w:t>
      </w:r>
      <w:r w:rsidRPr="002319EC">
        <w:rPr>
          <w:rFonts w:ascii="Arial" w:hAnsi="Arial" w:cs="Arial"/>
          <w:sz w:val="20"/>
        </w:rPr>
        <w:t xml:space="preserve">dessas placas foi essencial para manter os valores de uniformidade entre 0,5%-6,3%. </w:t>
      </w:r>
    </w:p>
    <w:p w:rsidR="002319EC" w:rsidRDefault="002319EC" w:rsidP="002319EC">
      <w:pPr>
        <w:ind w:firstLine="187"/>
        <w:jc w:val="both"/>
        <w:rPr>
          <w:rFonts w:ascii="Arial" w:hAnsi="Arial" w:cs="Arial"/>
          <w:sz w:val="20"/>
        </w:rPr>
      </w:pPr>
      <w:r w:rsidRPr="002319EC">
        <w:rPr>
          <w:rFonts w:ascii="Arial" w:hAnsi="Arial" w:cs="Arial"/>
          <w:sz w:val="20"/>
        </w:rPr>
        <w:t>Mação et al mostraram que a troca do IP deve ser realizada em função do número de exposições e que o desgaste dessas placas provoca aumento nas doses</w:t>
      </w:r>
      <w:r w:rsidRPr="002319EC">
        <w:rPr>
          <w:rFonts w:ascii="Arial" w:hAnsi="Arial" w:cs="Arial"/>
          <w:sz w:val="20"/>
          <w:vertAlign w:val="superscript"/>
        </w:rPr>
        <w:fldChar w:fldCharType="begin"/>
      </w:r>
      <w:r w:rsidRPr="002319EC">
        <w:rPr>
          <w:rFonts w:ascii="Arial" w:hAnsi="Arial" w:cs="Arial"/>
          <w:sz w:val="20"/>
          <w:vertAlign w:val="superscript"/>
        </w:rPr>
        <w:instrText xml:space="preserve"> ADDIN EN.CITE &lt;EndNote&gt;&lt;Cite&gt;&lt;Author&gt;Mação Jr&lt;/Author&gt;&lt;Year&gt;2010&lt;/Year&gt;&lt;RecNum&gt;968&lt;/RecNum&gt;&lt;DisplayText&gt;(26)&lt;/DisplayText&gt;&lt;record&gt;&lt;rec-number&gt;968&lt;/rec-number&gt;&lt;foreign-keys&gt;&lt;key app="EN" db-id="w9095tv2mwtwpweeav8vp2fmtz95xfvvwwfd"&gt;968&lt;/key&gt;&lt;/foreign-keys&gt;&lt;ref-type name="Journal Article"&gt;17&lt;/ref-type&gt;&lt;contributors&gt;&lt;authors&gt;&lt;author&gt;Mação Jr, JL&lt;/author&gt;&lt;author&gt;Mecca, FA&lt;/author&gt;&lt;author&gt;Fiel, JCB.&lt;/author&gt;&lt;/authors&gt;&lt;/contributors&gt;&lt;titles&gt;&lt;title&gt;Verificaçao do desempenho dos &amp;quot;image Plates&amp;quot; do sistema CRMamográfico, através dos testes de CNR, SNR e DGM, com relação ao número de exposições realizadas&lt;/title&gt;&lt;secondary-title&gt;Rev Bras Fis Med&lt;/secondary-title&gt;&lt;/titles&gt;&lt;periodical&gt;&lt;full-title&gt;Rev Bras Fis Med&lt;/full-title&gt;&lt;/periodical&gt;&lt;dates&gt;&lt;year&gt;2010&lt;/year&gt;&lt;/dates&gt;&lt;urls&gt;&lt;/urls&gt;&lt;/record&gt;&lt;/Cite&gt;&lt;/EndNote&gt;</w:instrText>
      </w:r>
      <w:r w:rsidRPr="002319EC">
        <w:rPr>
          <w:rFonts w:ascii="Arial" w:hAnsi="Arial" w:cs="Arial"/>
          <w:sz w:val="20"/>
          <w:vertAlign w:val="superscript"/>
        </w:rPr>
        <w:fldChar w:fldCharType="separate"/>
      </w:r>
      <w:r w:rsidRPr="002319EC">
        <w:rPr>
          <w:rFonts w:ascii="Arial" w:hAnsi="Arial" w:cs="Arial"/>
          <w:sz w:val="20"/>
          <w:vertAlign w:val="superscript"/>
        </w:rPr>
        <w:t>(10)</w:t>
      </w:r>
      <w:r w:rsidRPr="002319EC">
        <w:rPr>
          <w:rFonts w:ascii="Arial" w:hAnsi="Arial" w:cs="Arial"/>
          <w:sz w:val="20"/>
          <w:vertAlign w:val="superscript"/>
        </w:rPr>
        <w:fldChar w:fldCharType="end"/>
      </w:r>
      <w:r w:rsidRPr="002319EC">
        <w:rPr>
          <w:rFonts w:ascii="Arial" w:hAnsi="Arial" w:cs="Arial"/>
          <w:sz w:val="20"/>
        </w:rPr>
        <w:t xml:space="preserve">. Isto justifica a necessidade de se estabelecer uma linha de base para o valor do SNR a fim de evitar doses desnecessárias e perda de qualidade das imagens. A Portaria 453/98 recomenda a utilização de um simulador equivalente ao adotado pelo Colégio Americano de Radiologia (ACR) para avaliação das imagens </w:t>
      </w:r>
      <w:proofErr w:type="spellStart"/>
      <w:r w:rsidRPr="002319EC">
        <w:rPr>
          <w:rFonts w:ascii="Arial" w:hAnsi="Arial" w:cs="Arial"/>
          <w:sz w:val="20"/>
        </w:rPr>
        <w:t>mamográficas</w:t>
      </w:r>
      <w:proofErr w:type="spellEnd"/>
      <w:r w:rsidRPr="002319EC">
        <w:rPr>
          <w:rFonts w:ascii="Arial" w:hAnsi="Arial" w:cs="Arial"/>
          <w:sz w:val="20"/>
        </w:rPr>
        <w:t xml:space="preserve"> geradas em sistemas analógicos. O simulador CIRS 11A vem sendo utilizado para este fim, bem como para avaliar a qualidade das imagens digitais por possuir outros objetos de teste, além de microcalcificações, fibras, massas tumorais e escala de contraste</w:t>
      </w:r>
      <w:r w:rsidRPr="002319EC">
        <w:rPr>
          <w:rFonts w:ascii="Arial" w:hAnsi="Arial" w:cs="Arial"/>
          <w:sz w:val="20"/>
          <w:vertAlign w:val="superscript"/>
        </w:rPr>
        <w:fldChar w:fldCharType="begin"/>
      </w:r>
      <w:r w:rsidRPr="002319EC">
        <w:rPr>
          <w:rFonts w:ascii="Arial" w:hAnsi="Arial" w:cs="Arial"/>
          <w:sz w:val="20"/>
          <w:vertAlign w:val="superscript"/>
        </w:rPr>
        <w:instrText xml:space="preserve"> ADDIN EN.CITE &lt;EndNote&gt;&lt;Cite&gt;&lt;Author&gt;Ramos&lt;/Author&gt;&lt;Year&gt; 2006&lt;/Year&gt;&lt;RecNum&gt;969&lt;/RecNum&gt;&lt;DisplayText&gt;(28)&lt;/DisplayText&gt;&lt;record&gt;&lt;rec-number&gt;969&lt;/rec-number&gt;&lt;foreign-keys&gt;&lt;key app="EN" db-id="w9095tv2mwtwpweeav8vp2fmtz95xfvvwwfd"&gt;969&lt;/key&gt;&lt;/foreign-keys&gt;&lt;ref-type name="Conference Proceedings"&gt;10&lt;/ref-type&gt;&lt;contributors&gt;&lt;authors&gt;&lt;author&gt;Ramos, M.&lt;/author&gt;&lt;author&gt;Ferrer, S&lt;/author&gt;&lt;author&gt;Verdú, G.&lt;/author&gt;&lt;/authors&gt;&lt;/contributors&gt;&lt;titles&gt;&lt;title&gt;Evaluation of DR and CR digital Mmamography systems based on phantom and breast dosimetry&lt;/title&gt;&lt;secondary-title&gt;IEEE Eng Med Biol&lt;/secondary-title&gt;&lt;/titles&gt;&lt;pages&gt;5659-62&lt;/pages&gt;&lt;volume&gt;5659-62&lt;/volume&gt;&lt;dates&gt;&lt;year&gt; 2006&lt;/year&gt;&lt;/dates&gt;&lt;pub-location&gt;New York. 5659-62&lt;/pub-location&gt;&lt;urls&gt;&lt;/urls&gt;&lt;/record&gt;&lt;/Cite&gt;&lt;/EndNote&gt;</w:instrText>
      </w:r>
      <w:r w:rsidRPr="002319EC">
        <w:rPr>
          <w:rFonts w:ascii="Arial" w:hAnsi="Arial" w:cs="Arial"/>
          <w:sz w:val="20"/>
          <w:vertAlign w:val="superscript"/>
        </w:rPr>
        <w:fldChar w:fldCharType="separate"/>
      </w:r>
      <w:r w:rsidRPr="002319EC">
        <w:rPr>
          <w:rFonts w:ascii="Arial" w:hAnsi="Arial" w:cs="Arial"/>
          <w:sz w:val="20"/>
          <w:vertAlign w:val="superscript"/>
        </w:rPr>
        <w:t>(</w:t>
      </w:r>
      <w:hyperlink w:anchor="_ENREF_28" w:tooltip="Ramos,  2006 #969" w:history="1">
        <w:r w:rsidRPr="002319EC">
          <w:rPr>
            <w:rFonts w:ascii="Arial" w:hAnsi="Arial" w:cs="Arial"/>
            <w:sz w:val="20"/>
            <w:vertAlign w:val="superscript"/>
          </w:rPr>
          <w:t>11</w:t>
        </w:r>
      </w:hyperlink>
      <w:r w:rsidRPr="002319EC">
        <w:rPr>
          <w:rFonts w:ascii="Arial" w:hAnsi="Arial" w:cs="Arial"/>
          <w:sz w:val="20"/>
          <w:vertAlign w:val="superscript"/>
        </w:rPr>
        <w:t>)</w:t>
      </w:r>
      <w:r w:rsidRPr="002319EC">
        <w:rPr>
          <w:rFonts w:ascii="Arial" w:hAnsi="Arial" w:cs="Arial"/>
          <w:sz w:val="20"/>
          <w:vertAlign w:val="superscript"/>
        </w:rPr>
        <w:fldChar w:fldCharType="end"/>
      </w:r>
      <w:r w:rsidRPr="002319EC">
        <w:rPr>
          <w:rFonts w:ascii="Arial" w:hAnsi="Arial" w:cs="Arial"/>
          <w:sz w:val="20"/>
        </w:rPr>
        <w:t xml:space="preserve">. </w:t>
      </w:r>
    </w:p>
    <w:p w:rsidR="002319EC" w:rsidRPr="002319EC" w:rsidRDefault="002319EC" w:rsidP="002319EC">
      <w:pPr>
        <w:ind w:firstLine="187"/>
        <w:jc w:val="both"/>
        <w:rPr>
          <w:rFonts w:ascii="Arial" w:hAnsi="Arial" w:cs="Arial"/>
          <w:sz w:val="20"/>
        </w:rPr>
      </w:pPr>
      <w:r w:rsidRPr="002319EC">
        <w:rPr>
          <w:rFonts w:ascii="Arial" w:hAnsi="Arial" w:cs="Arial"/>
          <w:sz w:val="20"/>
        </w:rPr>
        <w:t xml:space="preserve">Embora este simulador não seja específico para análise de imagens digitais, foi possível verificar a perda de detecção de massa tumoral nos meses em que constatamos a maior variação da uniformidade dos IP. Concluímos que a perda da sensibilidade e a variação da uniformidade dos IP podem propiciar a não detecção de lesões possivelmente existentes nas imagens </w:t>
      </w:r>
      <w:proofErr w:type="spellStart"/>
      <w:r w:rsidRPr="002319EC">
        <w:rPr>
          <w:rFonts w:ascii="Arial" w:hAnsi="Arial" w:cs="Arial"/>
          <w:sz w:val="20"/>
        </w:rPr>
        <w:t>mamográficas</w:t>
      </w:r>
      <w:proofErr w:type="spellEnd"/>
      <w:r w:rsidRPr="002319EC">
        <w:rPr>
          <w:rFonts w:ascii="Arial" w:hAnsi="Arial" w:cs="Arial"/>
          <w:sz w:val="20"/>
        </w:rPr>
        <w:t xml:space="preserve"> e aumento das doses. O monitoramento das doses e da qualidade das imagens ao longo do tempo permite identificar redução de desempenho do sistema CR e falhas na seleção das condições técnico-operacionais.</w:t>
      </w:r>
    </w:p>
    <w:p w:rsidR="002319EC" w:rsidRDefault="002319EC" w:rsidP="00FC0500">
      <w:pPr>
        <w:ind w:firstLine="187"/>
        <w:jc w:val="both"/>
        <w:rPr>
          <w:rFonts w:ascii="Arial" w:hAnsi="Arial" w:cs="Arial"/>
          <w:sz w:val="20"/>
        </w:rPr>
      </w:pPr>
    </w:p>
    <w:p w:rsidR="00221E85" w:rsidRDefault="00221E85" w:rsidP="005F3B4A">
      <w:pPr>
        <w:jc w:val="both"/>
        <w:rPr>
          <w:rFonts w:ascii="Arial" w:hAnsi="Arial" w:cs="Arial"/>
          <w:sz w:val="20"/>
        </w:rPr>
      </w:pPr>
      <w:bookmarkStart w:id="0" w:name="_GoBack"/>
      <w:bookmarkEnd w:id="0"/>
      <w:r>
        <w:rPr>
          <w:rFonts w:ascii="Arial" w:hAnsi="Arial" w:cs="Arial"/>
          <w:b/>
          <w:bCs/>
          <w:sz w:val="20"/>
        </w:rPr>
        <w:t>Referências</w:t>
      </w:r>
    </w:p>
    <w:p w:rsidR="002319EC" w:rsidRPr="00EA4832" w:rsidRDefault="002319EC" w:rsidP="002319EC">
      <w:pPr>
        <w:pStyle w:val="Normal1"/>
        <w:spacing w:after="0" w:line="240" w:lineRule="auto"/>
        <w:rPr>
          <w:noProof/>
          <w:sz w:val="16"/>
          <w:szCs w:val="16"/>
        </w:rPr>
      </w:pPr>
      <w:r w:rsidRPr="00052740">
        <w:rPr>
          <w:noProof/>
          <w:sz w:val="16"/>
          <w:szCs w:val="16"/>
          <w:lang w:val="en-US"/>
        </w:rPr>
        <w:fldChar w:fldCharType="begin"/>
      </w:r>
      <w:r w:rsidRPr="00052740">
        <w:rPr>
          <w:noProof/>
          <w:sz w:val="16"/>
          <w:szCs w:val="16"/>
          <w:lang w:val="en-US"/>
        </w:rPr>
        <w:instrText xml:space="preserve"> ADDIN EN.REFLIST </w:instrText>
      </w:r>
      <w:r w:rsidRPr="00052740">
        <w:rPr>
          <w:noProof/>
          <w:sz w:val="16"/>
          <w:szCs w:val="16"/>
          <w:lang w:val="en-US"/>
        </w:rPr>
        <w:fldChar w:fldCharType="separate"/>
      </w:r>
      <w:bookmarkStart w:id="1" w:name="_ENREF_1"/>
      <w:r>
        <w:rPr>
          <w:noProof/>
          <w:sz w:val="16"/>
          <w:szCs w:val="16"/>
          <w:lang w:val="en-US"/>
        </w:rPr>
        <w:t xml:space="preserve">1. </w:t>
      </w:r>
      <w:r w:rsidRPr="00052740">
        <w:rPr>
          <w:noProof/>
          <w:sz w:val="16"/>
          <w:szCs w:val="16"/>
          <w:lang w:val="en-US"/>
        </w:rPr>
        <w:t>National Cancer Institute. Estimated new case and deaths form breast cancer in United States in 2014 [database on the Internet]</w:t>
      </w:r>
      <w:r w:rsidRPr="00DE4B18">
        <w:rPr>
          <w:noProof/>
          <w:sz w:val="16"/>
          <w:szCs w:val="16"/>
          <w:lang w:val="en-US"/>
        </w:rPr>
        <w:t xml:space="preserve">. </w:t>
      </w:r>
      <w:hyperlink r:id="rId19" w:history="1">
        <w:r w:rsidRPr="00DE4B18">
          <w:rPr>
            <w:sz w:val="16"/>
            <w:szCs w:val="16"/>
            <w:lang w:val="en-US"/>
          </w:rPr>
          <w:t>www.cancer.gov</w:t>
        </w:r>
      </w:hyperlink>
      <w:r w:rsidRPr="00052740">
        <w:rPr>
          <w:noProof/>
          <w:sz w:val="16"/>
          <w:szCs w:val="16"/>
          <w:lang w:val="en-US"/>
        </w:rPr>
        <w:t xml:space="preserve">. </w:t>
      </w:r>
      <w:r w:rsidRPr="00EA4832">
        <w:rPr>
          <w:noProof/>
          <w:sz w:val="16"/>
          <w:szCs w:val="16"/>
        </w:rPr>
        <w:t>2014.</w:t>
      </w:r>
      <w:bookmarkEnd w:id="1"/>
    </w:p>
    <w:p w:rsidR="002319EC" w:rsidRPr="00EA4832" w:rsidRDefault="002319EC" w:rsidP="002319EC">
      <w:pPr>
        <w:pStyle w:val="Normal1"/>
        <w:spacing w:after="0" w:line="240" w:lineRule="auto"/>
        <w:rPr>
          <w:noProof/>
          <w:sz w:val="16"/>
          <w:szCs w:val="16"/>
        </w:rPr>
      </w:pPr>
      <w:bookmarkStart w:id="2" w:name="_ENREF_8"/>
      <w:r w:rsidRPr="00EA4832">
        <w:rPr>
          <w:noProof/>
          <w:sz w:val="16"/>
          <w:szCs w:val="16"/>
        </w:rPr>
        <w:t>2. Instituto Nacional do Câncer. Programa Nacional de Qualidade em Mamografia. Portaria 2898 de 28 de novembro de 2013, (2013).</w:t>
      </w:r>
      <w:bookmarkEnd w:id="2"/>
    </w:p>
    <w:p w:rsidR="002319EC" w:rsidRPr="00EA4832" w:rsidRDefault="002319EC" w:rsidP="002319EC">
      <w:pPr>
        <w:pStyle w:val="Normal1"/>
        <w:spacing w:after="0" w:line="240" w:lineRule="auto"/>
        <w:rPr>
          <w:noProof/>
          <w:sz w:val="16"/>
          <w:szCs w:val="16"/>
        </w:rPr>
      </w:pPr>
      <w:bookmarkStart w:id="3" w:name="_ENREF_4"/>
      <w:r w:rsidRPr="00EA4832">
        <w:rPr>
          <w:noProof/>
          <w:sz w:val="16"/>
          <w:szCs w:val="16"/>
        </w:rPr>
        <w:t>3. Ministério da Sáude. Diretrizes de Proteção Radiológica em Radiodiagnóstico Médico e Odontológico, Brasília, Diário Oficial da União de 1 de junho de 1998 (Portaria 453) (1998).</w:t>
      </w:r>
    </w:p>
    <w:p w:rsidR="002319EC" w:rsidRPr="00052740" w:rsidRDefault="002319EC" w:rsidP="002319EC">
      <w:pPr>
        <w:pStyle w:val="Normal1"/>
        <w:spacing w:after="0" w:line="240" w:lineRule="auto"/>
        <w:rPr>
          <w:noProof/>
          <w:sz w:val="16"/>
          <w:szCs w:val="16"/>
          <w:lang w:val="en-US"/>
        </w:rPr>
      </w:pPr>
      <w:r>
        <w:rPr>
          <w:noProof/>
          <w:sz w:val="16"/>
          <w:szCs w:val="16"/>
          <w:lang w:val="en-US"/>
        </w:rPr>
        <w:t xml:space="preserve">4. </w:t>
      </w:r>
      <w:r w:rsidRPr="00052740">
        <w:rPr>
          <w:noProof/>
          <w:sz w:val="16"/>
          <w:szCs w:val="16"/>
          <w:lang w:val="en-US"/>
        </w:rPr>
        <w:t>Perry N, Broeders M, Wolf C, Törnberg S, Holland R, Karsa L, et al. European guidelines for quality assurance in breast cancer screening and diagnosis. 4th ed;2006.</w:t>
      </w:r>
      <w:bookmarkEnd w:id="3"/>
    </w:p>
    <w:p w:rsidR="002319EC" w:rsidRPr="00052740" w:rsidRDefault="002319EC" w:rsidP="002319EC">
      <w:pPr>
        <w:pStyle w:val="Normal1"/>
        <w:spacing w:after="0" w:line="240" w:lineRule="auto"/>
        <w:rPr>
          <w:noProof/>
          <w:sz w:val="16"/>
          <w:szCs w:val="16"/>
          <w:lang w:val="en-US"/>
        </w:rPr>
      </w:pPr>
      <w:bookmarkStart w:id="4" w:name="_ENREF_16"/>
      <w:r w:rsidRPr="00052740">
        <w:rPr>
          <w:noProof/>
          <w:sz w:val="16"/>
          <w:szCs w:val="16"/>
          <w:lang w:val="en-US"/>
        </w:rPr>
        <w:t>5</w:t>
      </w:r>
      <w:r>
        <w:rPr>
          <w:noProof/>
          <w:sz w:val="16"/>
          <w:szCs w:val="16"/>
          <w:lang w:val="en-US"/>
        </w:rPr>
        <w:t xml:space="preserve">. </w:t>
      </w:r>
      <w:r w:rsidRPr="00052740">
        <w:rPr>
          <w:noProof/>
          <w:sz w:val="16"/>
          <w:szCs w:val="16"/>
          <w:lang w:val="en-US"/>
        </w:rPr>
        <w:t>Dance DR, Young KC, van Engen RE. Further factors for the estimation of mean glandular dose using the United kingdom, European and IAEA breast dosimetry. Phys Med Biol. 2009;54:4361-72.</w:t>
      </w:r>
      <w:bookmarkEnd w:id="4"/>
    </w:p>
    <w:p w:rsidR="002319EC" w:rsidRPr="00052740" w:rsidRDefault="002319EC" w:rsidP="002319EC">
      <w:pPr>
        <w:pStyle w:val="Normal1"/>
        <w:spacing w:after="0" w:line="240" w:lineRule="auto"/>
        <w:rPr>
          <w:noProof/>
          <w:sz w:val="16"/>
          <w:szCs w:val="16"/>
          <w:lang w:val="en-US"/>
        </w:rPr>
      </w:pPr>
      <w:bookmarkStart w:id="5" w:name="_ENREF_17"/>
      <w:r>
        <w:rPr>
          <w:noProof/>
          <w:sz w:val="16"/>
          <w:szCs w:val="16"/>
          <w:lang w:val="en-US"/>
        </w:rPr>
        <w:t xml:space="preserve">6. </w:t>
      </w:r>
      <w:r w:rsidRPr="00052740">
        <w:rPr>
          <w:noProof/>
          <w:sz w:val="16"/>
          <w:szCs w:val="16"/>
          <w:lang w:val="en-US"/>
        </w:rPr>
        <w:t xml:space="preserve">Dance D, Thilander A, Sandborg M, Skinner C, Castellano I, Carlsson G. Influence of anode/filter material and tube potential </w:t>
      </w:r>
      <w:r w:rsidRPr="00052740">
        <w:rPr>
          <w:noProof/>
          <w:sz w:val="16"/>
          <w:szCs w:val="16"/>
          <w:lang w:val="en-US"/>
        </w:rPr>
        <w:lastRenderedPageBreak/>
        <w:t>on contrast, signal-to-noise ratio and average absorbed dose in mammography: a Monte Carlo study. Br J Radiol. 2000;73(874):1056-67.</w:t>
      </w:r>
      <w:bookmarkEnd w:id="5"/>
    </w:p>
    <w:p w:rsidR="002319EC" w:rsidRPr="00EA4832" w:rsidRDefault="002319EC" w:rsidP="002319EC">
      <w:pPr>
        <w:pStyle w:val="Normal1"/>
        <w:spacing w:after="0" w:line="240" w:lineRule="auto"/>
        <w:rPr>
          <w:noProof/>
          <w:sz w:val="16"/>
          <w:szCs w:val="16"/>
          <w:lang w:val="en-US"/>
        </w:rPr>
      </w:pPr>
      <w:bookmarkStart w:id="6" w:name="_ENREF_18"/>
      <w:r>
        <w:rPr>
          <w:noProof/>
          <w:sz w:val="16"/>
          <w:szCs w:val="16"/>
          <w:lang w:val="en-US"/>
        </w:rPr>
        <w:t xml:space="preserve">7. </w:t>
      </w:r>
      <w:r w:rsidRPr="00052740">
        <w:rPr>
          <w:noProof/>
          <w:sz w:val="16"/>
          <w:szCs w:val="16"/>
          <w:lang w:val="en-US"/>
        </w:rPr>
        <w:t xml:space="preserve">Dance D. Monte carlo calculation of conversion factors for the estimation of mean glandular breast dose. </w:t>
      </w:r>
      <w:r w:rsidRPr="00EA4832">
        <w:rPr>
          <w:noProof/>
          <w:sz w:val="16"/>
          <w:szCs w:val="16"/>
          <w:lang w:val="en-US"/>
        </w:rPr>
        <w:t>Phys Med Biol. 1990;35(9):1211-9.</w:t>
      </w:r>
      <w:bookmarkEnd w:id="6"/>
    </w:p>
    <w:p w:rsidR="002319EC" w:rsidRPr="00EA4832" w:rsidRDefault="002319EC" w:rsidP="002319EC">
      <w:pPr>
        <w:pStyle w:val="Normal1"/>
        <w:spacing w:after="0" w:line="240" w:lineRule="auto"/>
        <w:rPr>
          <w:noProof/>
          <w:sz w:val="16"/>
          <w:szCs w:val="16"/>
        </w:rPr>
      </w:pPr>
      <w:bookmarkStart w:id="7" w:name="_ENREF_23"/>
      <w:bookmarkStart w:id="8" w:name="_ENREF_24"/>
      <w:r>
        <w:rPr>
          <w:noProof/>
          <w:sz w:val="16"/>
          <w:szCs w:val="16"/>
          <w:lang w:val="en-US"/>
        </w:rPr>
        <w:t xml:space="preserve">8. </w:t>
      </w:r>
      <w:r w:rsidRPr="00052740">
        <w:rPr>
          <w:noProof/>
          <w:sz w:val="16"/>
          <w:szCs w:val="16"/>
          <w:lang w:val="en-US"/>
        </w:rPr>
        <w:t xml:space="preserve">Hauge IHR, Olerud HM. Uncertainties involved in the estimation of mean glandular dose for women in the Norwegian Breast Cancer Screening Program (NBCSP). </w:t>
      </w:r>
      <w:r w:rsidRPr="00EA4832">
        <w:rPr>
          <w:noProof/>
          <w:sz w:val="16"/>
          <w:szCs w:val="16"/>
        </w:rPr>
        <w:t>Radiat Prot Dosim. 2013;155(1):81-7.</w:t>
      </w:r>
      <w:bookmarkEnd w:id="7"/>
    </w:p>
    <w:p w:rsidR="002319EC" w:rsidRPr="00EA4832" w:rsidRDefault="002319EC" w:rsidP="002319EC">
      <w:pPr>
        <w:pStyle w:val="Normal1"/>
        <w:spacing w:after="0" w:line="240" w:lineRule="auto"/>
        <w:rPr>
          <w:noProof/>
          <w:sz w:val="16"/>
          <w:szCs w:val="16"/>
        </w:rPr>
      </w:pPr>
      <w:r w:rsidRPr="00052740">
        <w:rPr>
          <w:noProof/>
          <w:sz w:val="16"/>
          <w:szCs w:val="16"/>
        </w:rPr>
        <w:t>9</w:t>
      </w:r>
      <w:r>
        <w:rPr>
          <w:noProof/>
          <w:sz w:val="16"/>
          <w:szCs w:val="16"/>
        </w:rPr>
        <w:t xml:space="preserve">. </w:t>
      </w:r>
      <w:r w:rsidRPr="00052740">
        <w:rPr>
          <w:noProof/>
          <w:sz w:val="16"/>
          <w:szCs w:val="16"/>
        </w:rPr>
        <w:t xml:space="preserve">Reis C, Marques C, Lança L, Pascoal A, Pinto E, Santo A. Avaliação da Dose Glandular Média (MGD) em três sistemas mamográficos. </w:t>
      </w:r>
      <w:r w:rsidRPr="00EA4832">
        <w:rPr>
          <w:noProof/>
          <w:sz w:val="16"/>
          <w:szCs w:val="16"/>
        </w:rPr>
        <w:t>Acta Radiol Port. 2009;21(81):21-2.</w:t>
      </w:r>
      <w:bookmarkEnd w:id="8"/>
    </w:p>
    <w:p w:rsidR="002319EC" w:rsidRPr="00EA4832" w:rsidRDefault="002319EC" w:rsidP="002319EC">
      <w:pPr>
        <w:pStyle w:val="Normal1"/>
        <w:spacing w:after="0" w:line="240" w:lineRule="auto"/>
        <w:rPr>
          <w:noProof/>
          <w:sz w:val="16"/>
          <w:szCs w:val="16"/>
        </w:rPr>
      </w:pPr>
      <w:bookmarkStart w:id="9" w:name="_ENREF_26"/>
      <w:r w:rsidRPr="00052740">
        <w:rPr>
          <w:noProof/>
          <w:sz w:val="16"/>
          <w:szCs w:val="16"/>
        </w:rPr>
        <w:t>10</w:t>
      </w:r>
      <w:r>
        <w:rPr>
          <w:noProof/>
          <w:sz w:val="16"/>
          <w:szCs w:val="16"/>
        </w:rPr>
        <w:t xml:space="preserve">. </w:t>
      </w:r>
      <w:r w:rsidRPr="00052740">
        <w:rPr>
          <w:noProof/>
          <w:sz w:val="16"/>
          <w:szCs w:val="16"/>
        </w:rPr>
        <w:t xml:space="preserve">Mação Jr J, Mecca F, Fiel J. Verificaçao do desempenho dos "image Plates" do sistema CRMamográfico, através dos testes de CNR, SNR e DGM, com relação ao número de exposições realizadas. </w:t>
      </w:r>
      <w:r w:rsidRPr="00EA4832">
        <w:rPr>
          <w:noProof/>
          <w:sz w:val="16"/>
          <w:szCs w:val="16"/>
        </w:rPr>
        <w:t>Rev Bras Fis Med. 2010.</w:t>
      </w:r>
      <w:bookmarkEnd w:id="9"/>
    </w:p>
    <w:p w:rsidR="002319EC" w:rsidRPr="00052740" w:rsidRDefault="002319EC" w:rsidP="002319EC">
      <w:pPr>
        <w:pStyle w:val="Normal1"/>
        <w:spacing w:after="0" w:line="240" w:lineRule="auto"/>
        <w:rPr>
          <w:noProof/>
          <w:sz w:val="16"/>
          <w:szCs w:val="16"/>
          <w:lang w:val="en-US"/>
        </w:rPr>
      </w:pPr>
      <w:bookmarkStart w:id="10" w:name="_ENREF_28"/>
      <w:r w:rsidRPr="00052740">
        <w:rPr>
          <w:noProof/>
          <w:sz w:val="16"/>
          <w:szCs w:val="16"/>
        </w:rPr>
        <w:t>11</w:t>
      </w:r>
      <w:r>
        <w:rPr>
          <w:noProof/>
          <w:sz w:val="16"/>
          <w:szCs w:val="16"/>
        </w:rPr>
        <w:t xml:space="preserve">. </w:t>
      </w:r>
      <w:r w:rsidRPr="00052740">
        <w:rPr>
          <w:noProof/>
          <w:sz w:val="16"/>
          <w:szCs w:val="16"/>
        </w:rPr>
        <w:t xml:space="preserve">Ramos M, Ferrer S, Verdú G, editors. </w:t>
      </w:r>
      <w:r w:rsidRPr="00EA4832">
        <w:rPr>
          <w:noProof/>
          <w:sz w:val="16"/>
          <w:szCs w:val="16"/>
          <w:lang w:val="en-US"/>
        </w:rPr>
        <w:t xml:space="preserve">Evaluation of DR and CR digital Mmamography systems based on phantom and breast dosimetry. </w:t>
      </w:r>
      <w:r w:rsidRPr="00052740">
        <w:rPr>
          <w:noProof/>
          <w:sz w:val="16"/>
          <w:szCs w:val="16"/>
        </w:rPr>
        <w:t>IEEE Eng Med Biol; 2006; New York. 5659-62.</w:t>
      </w:r>
      <w:bookmarkEnd w:id="10"/>
      <w:r w:rsidRPr="00052740">
        <w:rPr>
          <w:noProof/>
          <w:sz w:val="16"/>
          <w:szCs w:val="16"/>
          <w:lang w:val="en-US"/>
        </w:rPr>
        <w:t xml:space="preserve"> </w:t>
      </w:r>
    </w:p>
    <w:p w:rsidR="002319EC" w:rsidRDefault="002319EC" w:rsidP="005F3B4A">
      <w:pPr>
        <w:jc w:val="both"/>
        <w:rPr>
          <w:rFonts w:ascii="Arial" w:hAnsi="Arial" w:cs="Arial"/>
          <w:sz w:val="20"/>
        </w:rPr>
      </w:pPr>
      <w:r w:rsidRPr="00052740">
        <w:rPr>
          <w:noProof/>
          <w:sz w:val="16"/>
          <w:szCs w:val="16"/>
          <w:lang w:val="en-US"/>
        </w:rPr>
        <w:fldChar w:fldCharType="end"/>
      </w:r>
    </w:p>
    <w:p w:rsidR="00221E85" w:rsidRDefault="00221E85" w:rsidP="005F3B4A">
      <w:pPr>
        <w:jc w:val="both"/>
        <w:rPr>
          <w:rFonts w:ascii="Arial" w:hAnsi="Arial" w:cs="Arial"/>
          <w:b/>
          <w:bCs/>
          <w:sz w:val="20"/>
        </w:rPr>
      </w:pPr>
      <w:r>
        <w:rPr>
          <w:rFonts w:ascii="Arial" w:hAnsi="Arial" w:cs="Arial"/>
          <w:b/>
          <w:bCs/>
          <w:sz w:val="20"/>
        </w:rPr>
        <w:t>Contato:</w:t>
      </w:r>
    </w:p>
    <w:p w:rsidR="002319EC" w:rsidRDefault="002319EC" w:rsidP="005F3B4A">
      <w:pPr>
        <w:jc w:val="both"/>
        <w:rPr>
          <w:rFonts w:ascii="Arial" w:hAnsi="Arial" w:cs="Arial"/>
          <w:sz w:val="20"/>
        </w:rPr>
      </w:pPr>
      <w:r>
        <w:rPr>
          <w:rFonts w:ascii="Arial" w:hAnsi="Arial" w:cs="Arial"/>
          <w:sz w:val="20"/>
        </w:rPr>
        <w:t xml:space="preserve">Fátima </w:t>
      </w:r>
      <w:proofErr w:type="spellStart"/>
      <w:r>
        <w:rPr>
          <w:rFonts w:ascii="Arial" w:hAnsi="Arial" w:cs="Arial"/>
          <w:sz w:val="20"/>
        </w:rPr>
        <w:t>Faloppa</w:t>
      </w:r>
      <w:proofErr w:type="spellEnd"/>
      <w:r>
        <w:rPr>
          <w:rFonts w:ascii="Arial" w:hAnsi="Arial" w:cs="Arial"/>
          <w:sz w:val="20"/>
        </w:rPr>
        <w:t xml:space="preserve"> Rodrigues Alves</w:t>
      </w:r>
    </w:p>
    <w:p w:rsidR="002319EC" w:rsidRPr="002319EC" w:rsidRDefault="002319EC" w:rsidP="002319EC">
      <w:pPr>
        <w:jc w:val="both"/>
        <w:rPr>
          <w:rFonts w:ascii="Arial" w:hAnsi="Arial" w:cs="Arial"/>
          <w:i/>
          <w:iCs/>
          <w:sz w:val="20"/>
        </w:rPr>
      </w:pPr>
      <w:r w:rsidRPr="002319EC">
        <w:rPr>
          <w:rFonts w:ascii="Arial" w:hAnsi="Arial" w:cs="Arial"/>
          <w:i/>
          <w:iCs/>
          <w:sz w:val="20"/>
        </w:rPr>
        <w:t>Rua Napoleão de Barros, 800 - Vila Clementino - CEP 04024-002 - São Paulo/SP.</w:t>
      </w:r>
    </w:p>
    <w:p w:rsidR="002319EC" w:rsidRPr="002319EC" w:rsidRDefault="002319EC" w:rsidP="002319EC">
      <w:pPr>
        <w:jc w:val="both"/>
        <w:rPr>
          <w:rFonts w:ascii="Arial" w:hAnsi="Arial" w:cs="Arial"/>
          <w:i/>
          <w:iCs/>
          <w:sz w:val="20"/>
        </w:rPr>
      </w:pPr>
      <w:r w:rsidRPr="002319EC">
        <w:rPr>
          <w:rFonts w:ascii="Arial" w:hAnsi="Arial" w:cs="Arial"/>
          <w:i/>
          <w:iCs/>
          <w:sz w:val="20"/>
        </w:rPr>
        <w:t>Tel.: 5908-7900</w:t>
      </w:r>
    </w:p>
    <w:p w:rsidR="00221E85" w:rsidRDefault="00221E85" w:rsidP="005F3B4A">
      <w:pPr>
        <w:jc w:val="both"/>
        <w:rPr>
          <w:rFonts w:ascii="Arial" w:hAnsi="Arial" w:cs="Arial"/>
          <w:i/>
          <w:iCs/>
          <w:sz w:val="20"/>
        </w:rPr>
      </w:pPr>
      <w:r>
        <w:rPr>
          <w:rFonts w:ascii="Arial" w:hAnsi="Arial" w:cs="Arial"/>
          <w:i/>
          <w:iCs/>
          <w:sz w:val="20"/>
        </w:rPr>
        <w:t>E-mail</w:t>
      </w:r>
      <w:r w:rsidR="002C5B4F">
        <w:rPr>
          <w:rFonts w:ascii="Arial" w:hAnsi="Arial" w:cs="Arial"/>
          <w:i/>
          <w:iCs/>
          <w:sz w:val="20"/>
        </w:rPr>
        <w:t>:</w:t>
      </w:r>
      <w:r w:rsidR="002319EC">
        <w:rPr>
          <w:rFonts w:ascii="Arial" w:hAnsi="Arial" w:cs="Arial"/>
          <w:i/>
          <w:iCs/>
          <w:sz w:val="20"/>
        </w:rPr>
        <w:t xml:space="preserve"> falves@unifesp.br</w:t>
      </w:r>
    </w:p>
    <w:sectPr w:rsidR="00221E85" w:rsidSect="00D762D7">
      <w:headerReference w:type="even" r:id="rId20"/>
      <w:headerReference w:type="default" r:id="rId21"/>
      <w:footerReference w:type="even" r:id="rId22"/>
      <w:footerReference w:type="default" r:id="rId23"/>
      <w:type w:val="continuous"/>
      <w:pgSz w:w="11907" w:h="16840" w:code="9"/>
      <w:pgMar w:top="1106" w:right="1021" w:bottom="1021" w:left="1418" w:header="624" w:footer="624" w:gutter="0"/>
      <w:cols w:num="2" w:space="34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4A9" w:rsidRDefault="007664A9">
      <w:r>
        <w:separator/>
      </w:r>
    </w:p>
  </w:endnote>
  <w:endnote w:type="continuationSeparator" w:id="0">
    <w:p w:rsidR="007664A9" w:rsidRDefault="0076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itstream Vera Sans">
    <w:altName w:val="Times New Roman"/>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Default="00F538E0">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6E41B3" w:rsidRDefault="00F538E0">
    <w:pPr>
      <w:pStyle w:val="Rodap"/>
      <w:rPr>
        <w:rFonts w:ascii="Arial" w:hAnsi="Arial" w:cs="Arial"/>
        <w:i/>
        <w:iCs/>
        <w:sz w:val="16"/>
      </w:rPr>
    </w:pPr>
    <w:r>
      <w:rPr>
        <w:rFonts w:ascii="Arial" w:hAnsi="Arial" w:cs="Arial"/>
        <w:i/>
        <w:iCs/>
        <w:noProof/>
        <w:sz w:val="16"/>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-103505</wp:posOffset>
              </wp:positionV>
              <wp:extent cx="5975985" cy="0"/>
              <wp:effectExtent l="9525" t="10795" r="5715" b="825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AutoShape 10" o:spid="_x0000_s1026" type="#_x0000_t32" style="position:absolute;margin-left:0;margin-top:-8.15pt;width:470.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xS4IQIAADwEAAAOAAAAZHJzL2Uyb0RvYy54bWysU82O2jAQvlfqO1i+QxKasBARVqsEetl2&#10;kXb7AMZ2EquJbdmGgKq+e8eGILa9VFUVyRl7Zr755m/1eOo7dOTGCiULnExjjLikignZFPjb23ay&#10;wMg6IhnplOQFPnOLH9cfP6wGnfOZalXHuEEAIm0+6AK3zuk8iixteU/sVGkuQVkr0xMHV9NEzJAB&#10;0PsumsXxPBqUYdooyq2F1+qixOuAX9ecupe6ttyhrsDAzYXThHPvz2i9InljiG4FvdIg/8CiJ0JC&#10;0BtURRxBByP+gOoFNcqq2k2p6iNV14LykANkk8S/ZfPaEs1DLlAcq29lsv8Pln497gwSrMAZRpL0&#10;0KKng1MhMkpCfQZtczAr5c74DOlJvupnRb9bJFXZEtnwYP121uCc+IpG71z8xWqIsh++KAY2BAKE&#10;Yp1q03tIKAM6hZ6cbz3hJ4coPGbLh2y5AHJ01EUkHx21se4zVz3yQoGtM0Q0rSuVlNB5ZZIQhhyf&#10;rfO0SD46+KhSbUXXhQHoJBoKvMxmWXCwqhPMK72ZNc2+7Aw6EhihRey/kCNo7s2MOkgWwFpO2OYq&#10;OyK6iwzBO+nxIDGgc5UuM/JjGS83i80inaSz+WaSxlU1edqW6WS+TR6y6lNVllXy01NL0rwVjHHp&#10;2Y3zmqR/Nw/XzblM2m1ib2WI3qOHegHZ8R9Ih876ZvoFs/lesfPOjB2HEQ3G13XyO3B/B/l+6de/&#10;AAAA//8DAFBLAwQUAAYACAAAACEAsWbfodsAAAAIAQAADwAAAGRycy9kb3ducmV2LnhtbEyPwWrD&#10;MBBE74H+g9hCb4nstoTUsRxKoJdSAnHS+9raWKbWyliK4/x9VCg0x9lZZt7km8l2YqTBt44VpIsE&#10;BHHtdMuNguPhY74C4QOyxs4xKbiSh03xMMsx0+7CexrL0IgYwj5DBSaEPpPS14Ys+oXriaN3coPF&#10;EOXQSD3gJYbbTj4nyVJabDk2GOxpa6j+Kc9WAX9ejdZcGfe12+6/j2O7OthSqafH6X0NItAU/p/h&#10;Fz+iQxGZKndm7UWnIA4JCubp8gVEtN9e0xRE9XeRRS7vBxQ3AAAA//8DAFBLAQItABQABgAIAAAA&#10;IQC2gziS/gAAAOEBAAATAAAAAAAAAAAAAAAAAAAAAABbQ29udGVudF9UeXBlc10ueG1sUEsBAi0A&#10;FAAGAAgAAAAhADj9If/WAAAAlAEAAAsAAAAAAAAAAAAAAAAALwEAAF9yZWxzLy5yZWxzUEsBAi0A&#10;FAAGAAgAAAAhAFF3FLghAgAAPAQAAA4AAAAAAAAAAAAAAAAALgIAAGRycy9lMm9Eb2MueG1sUEsB&#10;Ai0AFAAGAAgAAAAhALFm36HbAAAACAEAAA8AAAAAAAAAAAAAAAAAewQAAGRycy9kb3ducmV2Lnht&#10;bFBLBQYAAAAABAAEAPMAAACDBQAAAAA=&#10;" strokecolor="gray"/>
          </w:pict>
        </mc:Fallback>
      </mc:AlternateContent>
    </w:r>
    <w:r w:rsidRPr="006E41B3">
      <w:rPr>
        <w:rFonts w:ascii="Arial" w:hAnsi="Arial" w:cs="Arial"/>
        <w:i/>
        <w:iCs/>
        <w:sz w:val="16"/>
        <w:szCs w:val="22"/>
      </w:rPr>
      <w:t>Associação Brasileira de Física Médica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6E41B3" w:rsidRDefault="00F538E0">
    <w:pPr>
      <w:pStyle w:val="Rodap"/>
      <w:jc w:val="right"/>
      <w:rPr>
        <w:rFonts w:ascii="Arial" w:hAnsi="Arial" w:cs="Arial"/>
        <w:sz w:val="16"/>
      </w:rPr>
    </w:pPr>
    <w:r>
      <w:rPr>
        <w:rFonts w:ascii="Arial" w:hAnsi="Arial" w:cs="Arial"/>
        <w:noProof/>
        <w:sz w:val="16"/>
      </w:rPr>
      <mc:AlternateContent>
        <mc:Choice Requires="wps">
          <w:drawing>
            <wp:anchor distT="0" distB="0" distL="114300" distR="114300" simplePos="0" relativeHeight="251660288" behindDoc="0" locked="0" layoutInCell="1" allowOverlap="1" wp14:anchorId="503073C7" wp14:editId="6DD67A06">
              <wp:simplePos x="0" y="0"/>
              <wp:positionH relativeFrom="column">
                <wp:posOffset>80010</wp:posOffset>
              </wp:positionH>
              <wp:positionV relativeFrom="paragraph">
                <wp:posOffset>-5080</wp:posOffset>
              </wp:positionV>
              <wp:extent cx="5975985" cy="0"/>
              <wp:effectExtent l="13335" t="13970" r="11430" b="508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AutoShape 11" o:spid="_x0000_s1026" type="#_x0000_t32" style="position:absolute;margin-left:6.3pt;margin-top:-.4pt;width:470.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X2IgIAADwEAAAOAAAAZHJzL2Uyb0RvYy54bWysU9uO2jAQfa/Uf7D8DkloYCEirFYJ9GXb&#10;RdrtBxjbSaw6tmUbAqr67x2bS0v7UlVVJGfsmTlzO7N8PPYSHbh1QqsSZ+MUI66oZkK1Jf7ythnN&#10;MXKeKEakVrzEJ+7w4+r9u+VgCj7RnZaMWwQgyhWDKXHnvSmSxNGO98SNteEKlI22PfFwtW3CLBkA&#10;vZfJJE1nyaAtM1ZT7hy81mclXkX8puHUvzSN4x7JEkNuPp42nrtwJqslKVpLTCfoJQ3yD1n0RCgI&#10;eoOqiSdob8UfUL2gVjvd+DHVfaKbRlAea4BqsvS3al47YnisBZrjzK1N7v/B0s+HrUWClXiCkSI9&#10;jOhp73WMjLIs9GcwrgCzSm1tqJAe1at51vSrQ0pXHVEtj9ZvJwPO0SO5cwkXZyDKbvikGdgQCBCb&#10;dWxsHyChDegYZ3K6zYQfPaLwOF08TBfzKUb0qktIcXU01vmPXPcoCCV23hLRdr7SSsHktc1iGHJ4&#10;dh4KAcerQ4iq9EZIGQkgFRpKvJhOptHBaSlYUAYzZ9tdJS06EKDQPA1f6AqA3ZlZvVcsgnWcsPVF&#10;9kTIswz2UgU8KAzSuUhnjnxbpIv1fD3PR/lkth7laV2PnjZVPpptsodp/aGuqjr7HlLL8qITjHEV&#10;srvyNcv/jg+XzTkz7cbYWxuSe/RYIiR7/cek42TDMM+02Gl22trQjTBkoGg0vqxT2IFf79Hq59Kv&#10;fgAAAP//AwBQSwMEFAAGAAgAAAAhAMq80fbYAAAABgEAAA8AAABkcnMvZG93bnJldi54bWxMj0Fr&#10;wkAQhe+F/odlhN7qRkutjdlIEXoppWC09012mg1mZ0N2jfHfd/Six4/3ePNNth5dKwbsQ+NJwWya&#10;gECqvGmoVrDffT4vQYSoyejWEyo4Y4B1/viQ6dT4E21xKGIteIRCqhXYGLtUylBZdDpMfYfE2Z/v&#10;nY6MfS1Nr0887lo5T5KFdLohvmB1hxuL1aE4OgX0dbbGUGn9989m+7sfmuXOFUo9TcaPFYiIY7yV&#10;4aLP6pCzU+mPZIJomecLbiq4PMDx++vLG4jyyjLP5L1+/g8AAP//AwBQSwECLQAUAAYACAAAACEA&#10;toM4kv4AAADhAQAAEwAAAAAAAAAAAAAAAAAAAAAAW0NvbnRlbnRfVHlwZXNdLnhtbFBLAQItABQA&#10;BgAIAAAAIQA4/SH/1gAAAJQBAAALAAAAAAAAAAAAAAAAAC8BAABfcmVscy8ucmVsc1BLAQItABQA&#10;BgAIAAAAIQDy+dX2IgIAADwEAAAOAAAAAAAAAAAAAAAAAC4CAABkcnMvZTJvRG9jLnhtbFBLAQIt&#10;ABQABgAIAAAAIQDKvNH22AAAAAYBAAAPAAAAAAAAAAAAAAAAAHwEAABkcnMvZG93bnJldi54bWxQ&#10;SwUGAAAAAAQABADzAAAAgQUAAAAA&#10;" strokecolor="gray"/>
          </w:pict>
        </mc:Fallback>
      </mc:AlternateConten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Pr>
        <w:rFonts w:ascii="Arial" w:hAnsi="Arial" w:cs="Arial"/>
        <w:noProof/>
        <w:sz w:val="16"/>
      </w:rPr>
      <w:t>2</w:t>
    </w:r>
    <w:r w:rsidRPr="006E41B3">
      <w:rPr>
        <w:rFonts w:ascii="Arial" w:hAnsi="Arial" w:cs="Arial"/>
        <w:sz w:val="16"/>
      </w:rPr>
      <w:fldChar w:fldCharType="end"/>
    </w:r>
  </w:p>
  <w:p w:rsidR="00F538E0" w:rsidRPr="006E41B3" w:rsidRDefault="00F538E0"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A33AE4" w:rsidRDefault="00F538E0" w:rsidP="00B960AA">
    <w:pPr>
      <w:pStyle w:val="Rodap"/>
      <w:jc w:val="right"/>
      <w:rPr>
        <w:rFonts w:ascii="Arial" w:hAnsi="Arial" w:cs="Arial"/>
        <w:sz w:val="16"/>
        <w:szCs w:val="18"/>
      </w:rPr>
    </w:pPr>
    <w:r>
      <w:rPr>
        <w:rFonts w:ascii="Arial" w:hAnsi="Arial" w:cs="Arial"/>
        <w:noProof/>
        <w:sz w:val="16"/>
        <w:szCs w:val="18"/>
      </w:rPr>
      <mc:AlternateContent>
        <mc:Choice Requires="wps">
          <w:drawing>
            <wp:anchor distT="0" distB="0" distL="114300" distR="114300" simplePos="0" relativeHeight="251658240" behindDoc="0" locked="0" layoutInCell="1" allowOverlap="1" wp14:anchorId="58142520" wp14:editId="17E11A83">
              <wp:simplePos x="0" y="0"/>
              <wp:positionH relativeFrom="column">
                <wp:posOffset>0</wp:posOffset>
              </wp:positionH>
              <wp:positionV relativeFrom="paragraph">
                <wp:posOffset>1905</wp:posOffset>
              </wp:positionV>
              <wp:extent cx="6055995" cy="0"/>
              <wp:effectExtent l="9525" t="11430" r="11430" b="762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AutoShape 9" o:spid="_x0000_s1026" type="#_x0000_t32" style="position:absolute;margin-left:0;margin-top:.15pt;width:476.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eUpHgIAADsEAAAOAAAAZHJzL2Uyb0RvYy54bWysU8GO2jAQvVfqP1i+s0loQklEWK0S6GXb&#10;Iu32A4ztJFYT27INAVX9944NQWx7qapyMOPMzJs388arx9PQoyM3VihZ4uQhxohLqpiQbYm/vW5n&#10;S4ysI5KRXkle4jO3+HH9/t1q1AWfq071jBsEINIWoy5x55wuosjSjg/EPijNJTgbZQbi4GraiBky&#10;AvrQR/M4XkSjMkwbRbm18LW+OPE64DcNp+5r01juUF9i4ObCacK592e0XpGiNUR3gl5pkH9gMRAh&#10;oegNqiaOoIMRf0ANghplVeMeqBoi1TSC8tADdJPEv3Xz0hHNQy8wHKtvY7L/D5Z+Oe4MEgy0w0iS&#10;ASR6OjgVKqPcj2fUtoCoSu6Mb5Ce5It+VvS7RVJVHZEtD8GvZw25ic+I3qT4i9VQZD9+VgxiCOCH&#10;WZ0aM3hImAI6BUnON0n4ySEKHxdxluV5hhGdfBEppkRtrPvE1YC8UWLrDBFt5yolJQivTBLKkOOz&#10;dZ4WKaYEX1Wqrej7oH8v0VjiPJtnIcGqXjDv9GHWtPuqN+hI/AaFX+gRPPdhRh0kC2AdJ2xztR0R&#10;/cWG4r30eNAY0LlalxX5kcf5ZrlZprN0vtjM0riuZ0/bKp0ttsnHrP5QV1Wd/PTUkrToBGNcenbT&#10;uibp363D9eFcFu22sLcxRG/Rw7yA7PQfSAdlvZiXtdgrdt6ZSXHY0BB8fU3+Cdzfwb5/8+tfAAAA&#10;//8DAFBLAwQUAAYACAAAACEAhggaiNkAAAACAQAADwAAAGRycy9kb3ducmV2LnhtbEyPQU/CQBSE&#10;7yb+h80z4WJkCwSV2ldCSDx4FEi8Lt1nW+i+bbpbWvn1Pk56nMxk5ptsPbpGXagLtWeE2TQBRVx4&#10;W3OJcNi/P72CCtGwNY1nQvihAOv8/i4zqfUDf9JlF0slJRxSg1DF2KZah6IiZ8LUt8TiffvOmSiy&#10;K7XtzCDlrtHzJHnWztQsC5VpaVtRcd71DoFCv5wlm5UrDx/X4fFrfj0N7R5x8jBu3kBFGuNfGG74&#10;gg65MB19zzaoBkGORIQFKPFWy8ULqONN6jzT/9HzXwAAAP//AwBQSwECLQAUAAYACAAAACEAtoM4&#10;kv4AAADhAQAAEwAAAAAAAAAAAAAAAAAAAAAAW0NvbnRlbnRfVHlwZXNdLnhtbFBLAQItABQABgAI&#10;AAAAIQA4/SH/1gAAAJQBAAALAAAAAAAAAAAAAAAAAC8BAABfcmVscy8ucmVsc1BLAQItABQABgAI&#10;AAAAIQB43eUpHgIAADsEAAAOAAAAAAAAAAAAAAAAAC4CAABkcnMvZTJvRG9jLnhtbFBLAQItABQA&#10;BgAIAAAAIQCGCBqI2QAAAAIBAAAPAAAAAAAAAAAAAAAAAHgEAABkcnMvZG93bnJldi54bWxQSwUG&#10;AAAAAAQABADzAAAAfgUAAAAA&#10;"/>
          </w:pict>
        </mc:Fallback>
      </mc:AlternateConten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sidR="00301BBB">
      <w:rPr>
        <w:rFonts w:ascii="Arial" w:hAnsi="Arial" w:cs="Arial"/>
        <w:noProof/>
        <w:sz w:val="16"/>
        <w:szCs w:val="18"/>
      </w:rPr>
      <w:t>4</w:t>
    </w:r>
    <w:r w:rsidRPr="00A33AE4">
      <w:rPr>
        <w:rFonts w:ascii="Arial" w:hAnsi="Arial" w:cs="Arial"/>
        <w:sz w:val="16"/>
        <w:szCs w:val="18"/>
      </w:rPr>
      <w:fldChar w:fldCharType="end"/>
    </w:r>
  </w:p>
  <w:p w:rsidR="00F538E0" w:rsidRDefault="00F538E0"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4A9" w:rsidRDefault="007664A9">
      <w:r>
        <w:separator/>
      </w:r>
    </w:p>
  </w:footnote>
  <w:footnote w:type="continuationSeparator" w:id="0">
    <w:p w:rsidR="007664A9" w:rsidRDefault="00766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026375" w:rsidRDefault="00F538E0" w:rsidP="00956C78">
    <w:pPr>
      <w:pStyle w:val="Cabealho"/>
      <w:tabs>
        <w:tab w:val="clear" w:pos="4419"/>
        <w:tab w:val="clear" w:pos="8838"/>
      </w:tabs>
      <w:jc w:val="right"/>
      <w:rPr>
        <w:rFonts w:ascii="Arial" w:hAnsi="Arial" w:cs="Arial"/>
        <w:b/>
      </w:rPr>
    </w:pPr>
    <w:r w:rsidRPr="00026375">
      <w:rPr>
        <w:rFonts w:ascii="Arial" w:hAnsi="Arial" w:cs="Arial"/>
        <w:b/>
      </w:rPr>
      <w:t>Artigo Original</w:t>
    </w:r>
  </w:p>
  <w:p w:rsidR="00F538E0" w:rsidRPr="00104FF7" w:rsidRDefault="00F538E0" w:rsidP="00DB00C2">
    <w:pPr>
      <w:pStyle w:val="Cabealho"/>
      <w:tabs>
        <w:tab w:val="clear" w:pos="4419"/>
        <w:tab w:val="clear" w:pos="8838"/>
      </w:tabs>
      <w:spacing w:before="120"/>
      <w:jc w:val="right"/>
      <w:rPr>
        <w:rFonts w:ascii="Arial" w:hAnsi="Arial" w:cs="Arial"/>
        <w:i/>
        <w:sz w:val="16"/>
      </w:rPr>
    </w:pPr>
    <w:r>
      <w:rPr>
        <w:rFonts w:ascii="Arial" w:hAnsi="Arial" w:cs="Arial"/>
        <w:i/>
        <w:noProof/>
        <w:sz w:val="16"/>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24130</wp:posOffset>
              </wp:positionV>
              <wp:extent cx="6098540" cy="0"/>
              <wp:effectExtent l="9525" t="5080" r="6985" b="1397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854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AutoShape 6" o:spid="_x0000_s1026" type="#_x0000_t32" style="position:absolute;margin-left:0;margin-top:1.9pt;width:480.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6YHwIAADsEAAAOAAAAZHJzL2Uyb0RvYy54bWysU8GO2jAQvVfqP1i+s0looBARVqsEetm2&#10;SLv9AGM7iVXHtmxDQFX/vWNDENteqqpCMuPMzJs388arx1Mv0ZFbJ7QqcfaQYsQV1UyotsTfXreT&#10;BUbOE8WI1IqX+Mwdfly/f7caTMGnutOScYsARLliMCXuvDdFkjja8Z64B224AmejbU88XG2bMEsG&#10;QO9lMk3TeTJoy4zVlDsHX+uLE68jftNw6r82jeMeyRIDNx9PG899OJP1ihStJaYT9EqD/AOLnggF&#10;RW9QNfEEHaz4A6oX1GqnG/9AdZ/ophGUxx6gmyz9rZuXjhgee4HhOHMbk/t/sPTLcWeRYCWeY6RI&#10;DxI9HbyOldE8jGcwroCoSu1saJCe1It51vS7Q0pXHVEtj8GvZwO5WchI3qSEizNQZD981gxiCODH&#10;WZ0a2wdImAI6RUnON0n4ySMKH+fpcjHLQTk6+hJSjInGOv+J6x4Fo8TOWyLazldaKRBe2yyWIcdn&#10;5wMtUowJoarSWyFl1F8qNJR4OZvOYoLTUrDgDGHOtvtKWnQksEGLNPxij+C5D7P6oFgE6zhhm6vt&#10;iZAXG4pLFfCgMaBztS4r8mOZLjeLzSKf5NP5ZpKndT152lb5ZL7NPs7qD3VV1dnPQC3Li04wxlVg&#10;N65rlv/dOlwfzmXRbgt7G0PyFj3OC8iO/5F0VDaIeVmLvWbnnR0Vhw2NwdfXFJ7A/R3s+ze//gUA&#10;AP//AwBQSwMEFAAGAAgAAAAhAFCVnR3YAAAABAEAAA8AAABkcnMvZG93bnJldi54bWxMj09Lw0AU&#10;xO+C32F5gje78Q+lptkUKXgREZrW+0v2NRvMvg3ZbZp+e59e9DjMMPObYjP7Xk00xi6wgftFBoq4&#10;Cbbj1sBh/3q3AhUTssU+MBm4UIRNeX1VYG7DmXc0ValVUsIxRwMupSHXOjaOPMZFGIjFO4bRYxI5&#10;ttqOeJZy3+uHLFtqjx3LgsOBto6ar+rkDfDbxVnLtQvvH9vd52HqVntfGXN7M7+sQSWa018YfvAF&#10;HUphqsOJbVS9ATmSDDwKvpjPy+wJVP2rdVno//DlNwAAAP//AwBQSwECLQAUAAYACAAAACEAtoM4&#10;kv4AAADhAQAAEwAAAAAAAAAAAAAAAAAAAAAAW0NvbnRlbnRfVHlwZXNdLnhtbFBLAQItABQABgAI&#10;AAAAIQA4/SH/1gAAAJQBAAALAAAAAAAAAAAAAAAAAC8BAABfcmVscy8ucmVsc1BLAQItABQABgAI&#10;AAAAIQA3nC6YHwIAADsEAAAOAAAAAAAAAAAAAAAAAC4CAABkcnMvZTJvRG9jLnhtbFBLAQItABQA&#10;BgAIAAAAIQBQlZ0d2AAAAAQBAAAPAAAAAAAAAAAAAAAAAHkEAABkcnMvZG93bnJldi54bWxQSwUG&#10;AAAAAAQABADzAAAAfgUAAAAA&#10;" strokecolor="gray"/>
          </w:pict>
        </mc:Fallback>
      </mc:AlternateContent>
    </w:r>
    <w:r w:rsidRPr="00104FF7">
      <w:rPr>
        <w:rFonts w:ascii="Arial" w:hAnsi="Arial" w:cs="Arial"/>
        <w:i/>
        <w:sz w:val="16"/>
      </w:rPr>
      <w:t>Revista Brasileira de Física Médica. 201X;X(X):X-X.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4B6A73" w:rsidRDefault="00F538E0"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rPr>
      <mc:AlternateContent>
        <mc:Choice Requires="wps">
          <w:drawing>
            <wp:anchor distT="0" distB="0" distL="114300" distR="114300" simplePos="0" relativeHeight="251655168" behindDoc="0" locked="0" layoutInCell="1" allowOverlap="1" wp14:anchorId="3B26B841" wp14:editId="577767A9">
              <wp:simplePos x="0" y="0"/>
              <wp:positionH relativeFrom="column">
                <wp:posOffset>0</wp:posOffset>
              </wp:positionH>
              <wp:positionV relativeFrom="paragraph">
                <wp:posOffset>118745</wp:posOffset>
              </wp:positionV>
              <wp:extent cx="6055995" cy="0"/>
              <wp:effectExtent l="9525" t="13970" r="11430" b="508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0aDFAIAACgEAAAOAAAAZHJzL2Uyb0RvYy54bWysU8GO2jAQvVfqP1i+QxIaKESEVZVAL7SL&#10;tNsPMLZDrDq2ZRsCqvrvHRuC2PZSVVUkZ+yZeX4zb7x8OncSnbh1QqsSZ+MUI66oZkIdSvztdTOa&#10;Y+Q8UYxIrXiJL9zhp9X7d8veFHyiWy0ZtwhAlCt6U+LWe1MkiaMt74gba8MVOBttO+Jhaw8Js6QH&#10;9E4mkzSdJb22zFhNuXNwWl+deBXxm4ZT/9w0jnskSwzcfFxtXPdhTVZLUhwsMa2gNxrkH1h0RCi4&#10;9A5VE0/Q0Yo/oDpBrXa68WOqu0Q3jaA81gDVZOlv1by0xPBYCzTHmXub3P+DpV9PO4sEK3GOkSId&#10;SLQViqM8dKY3roCASu1sqI2e1YvZavrdIaWrlqgDjwxfLwbSspCRvEkJG2cAf99/0QxiyNHr2KZz&#10;Y7sACQ1A56jG5a4GP3tE4XCWTqeLxRQjOvgSUgyJxjr/mesOBaPEEjhHYHLaOh+IkGIICfcovRFS&#10;RrGlQn2JF9PJNCY4LQULzhDm7GFfSYtOBMZlnoYvVgWexzCrj4pFsJYTtr7Zngh5teFyqQIelAJ0&#10;btZ1Hn4s0sV6vp7no3wyW4/ytK5HnzZVPpptso/T+kNdVXX2M1DL8qIVjHEV2A2zmeV/p/3tlVyn&#10;6j6d9zYkb9Fjv4Ds8I+ko5ZBvusg7DW77OygMYxjDL49nTDvj3uwHx/46hcAAAD//wMAUEsDBBQA&#10;BgAIAAAAIQA0XX6x2wAAAAYBAAAPAAAAZHJzL2Rvd25yZXYueG1sTI9BS8NAEIXvgv9hGcGb3aho&#10;a8ymhEJBULCtLV6n2TGJZmdDdtuk/94RD3qbeW94871sPrpWHakPjWcD15MEFHHpbcOVge3b8moG&#10;KkRki61nMnCiAPP8/CzD1PqB13TcxEpJCIcUDdQxdqnWoazJYZj4jli8D987jLL2lbY9DhLuWn2T&#10;JPfaYcPyocaOFjWVX5uDM9C+7l7WWAzPBU+f3pPPcbHk1cmYy4uxeAQVaYx/x/CDL+iQC9PeH9gG&#10;1RqQIlHU2RSUuA93tzLsfwWdZ/o/fv4NAAD//wMAUEsBAi0AFAAGAAgAAAAhALaDOJL+AAAA4QEA&#10;ABMAAAAAAAAAAAAAAAAAAAAAAFtDb250ZW50X1R5cGVzXS54bWxQSwECLQAUAAYACAAAACEAOP0h&#10;/9YAAACUAQAACwAAAAAAAAAAAAAAAAAvAQAAX3JlbHMvLnJlbHNQSwECLQAUAAYACAAAACEAnRNG&#10;gxQCAAAoBAAADgAAAAAAAAAAAAAAAAAuAgAAZHJzL2Uyb0RvYy54bWxQSwECLQAUAAYACAAAACEA&#10;NF1+sdsAAAAGAQAADwAAAAAAAAAAAAAAAABuBAAAZHJzL2Rvd25yZXYueG1sUEsFBgAAAAAEAAQA&#10;8wAAAHYFAAAAAA==&#10;" strokecolor="gray"/>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8E0" w:rsidRPr="004B6A73" w:rsidRDefault="00F538E0" w:rsidP="004B6A73">
    <w:pPr>
      <w:pStyle w:val="Cabealho"/>
      <w:jc w:val="right"/>
      <w:rPr>
        <w:rFonts w:ascii="Arial" w:hAnsi="Arial" w:cs="Arial"/>
        <w:i/>
      </w:rPr>
    </w:pPr>
    <w:r w:rsidRPr="004B6A73">
      <w:rPr>
        <w:rFonts w:ascii="Arial" w:hAnsi="Arial" w:cs="Arial"/>
        <w:i/>
        <w:sz w:val="16"/>
      </w:rPr>
      <w:t>Revista Brasileira de Física Médica. 201X;X(X):X-X.</w:t>
    </w:r>
    <w:r>
      <w:rPr>
        <w:rFonts w:ascii="Arial" w:hAnsi="Arial" w:cs="Arial"/>
        <w:i/>
        <w:iCs/>
        <w:noProof/>
        <w:sz w:val="20"/>
      </w:rPr>
      <mc:AlternateContent>
        <mc:Choice Requires="wps">
          <w:drawing>
            <wp:anchor distT="0" distB="0" distL="114300" distR="114300" simplePos="0" relativeHeight="251657216" behindDoc="0" locked="0" layoutInCell="1" allowOverlap="1" wp14:anchorId="1AD09444" wp14:editId="4ED4AE53">
              <wp:simplePos x="0" y="0"/>
              <wp:positionH relativeFrom="column">
                <wp:posOffset>0</wp:posOffset>
              </wp:positionH>
              <wp:positionV relativeFrom="paragraph">
                <wp:posOffset>118745</wp:posOffset>
              </wp:positionV>
              <wp:extent cx="6055995" cy="0"/>
              <wp:effectExtent l="9525" t="13970" r="11430" b="508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5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476.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LJYEwIAACg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V+wEiR&#10;HiR6Foqjx9CZwbgSAmq1saE2elSv5lnT7w4pXXdE7Xhk+HYykJaFjORdStg4A/jb4YtmEEP2Xsc2&#10;HVvbB0hoADpGNU43NfjRIwqH07Qo5vMCI3r1JaS8Jhrr/GeuexSMCkvgHIHJ4dn5QISU15Bwj9Jr&#10;IWUUWyo0VHheTIqY4LQULDhDmLO7bS0tOpAwLvGLVYHnPszqvWIRrOOErS62J0KebbhcqoAHpQCd&#10;i3Wehx/zdL6arWb5KJ9MV6M8bZrRp3Wdj6br7LFoHpq6brKfgVqWl51gjKvA7jqbWf532l9eyXmq&#10;btN5a0PyHj32C8he/5F01DLIdx6ErWanjb1qDOMYgy9PJ8z7/R7s+we+/AUAAP//AwBQSwMEFAAG&#10;AAgAAAAhAKGmy/7bAAAABgEAAA8AAABkcnMvZG93bnJldi54bWxMj0FPwkAQhe8m/ofNmHghsBUi&#10;YumWGLU3L4LE69Ad2sbubOkuUP31jvGgt5n3Jm++l60G16oT9aHxbOBmkoAiLr1tuDLwtinGC1Ah&#10;IltsPZOBTwqwyi8vMkytP/MrndaxUhLCIUUDdYxdqnUoa3IYJr4jFm/ve4dR1r7StsezhLtWT5Nk&#10;rh02LB9q7OixpvJjfXQGQrGlQ/E1KkfJ+6zyND08vTyjMddXw8MSVKQh/h3DD76gQy5MO39kG1Rr&#10;QIpEURd3oMS9v53JsPsVdJ7p//j5NwAAAP//AwBQSwECLQAUAAYACAAAACEAtoM4kv4AAADhAQAA&#10;EwAAAAAAAAAAAAAAAAAAAAAAW0NvbnRlbnRfVHlwZXNdLnhtbFBLAQItABQABgAIAAAAIQA4/SH/&#10;1gAAAJQBAAALAAAAAAAAAAAAAAAAAC8BAABfcmVscy8ucmVsc1BLAQItABQABgAIAAAAIQA7ZLJY&#10;EwIAACgEAAAOAAAAAAAAAAAAAAAAAC4CAABkcnMvZTJvRG9jLnhtbFBLAQItABQABgAIAAAAIQCh&#10;psv+2wAAAAYBAAAPAAAAAAAAAAAAAAAAAG0EAABkcnMvZG93bnJldi54bWxQSwUGAAAAAAQABADz&#10;AAAAdQ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376BE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71B87ECF"/>
    <w:multiLevelType w:val="hybridMultilevel"/>
    <w:tmpl w:val="2ABA7B4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09"/>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087"/>
    <w:rsid w:val="00026375"/>
    <w:rsid w:val="000279C2"/>
    <w:rsid w:val="00090509"/>
    <w:rsid w:val="000C3C0B"/>
    <w:rsid w:val="000E1BD8"/>
    <w:rsid w:val="00104FF7"/>
    <w:rsid w:val="00126062"/>
    <w:rsid w:val="00126A6B"/>
    <w:rsid w:val="00176CB7"/>
    <w:rsid w:val="001779C2"/>
    <w:rsid w:val="001C6087"/>
    <w:rsid w:val="001E3B5A"/>
    <w:rsid w:val="001F0D4D"/>
    <w:rsid w:val="0020160A"/>
    <w:rsid w:val="00221E85"/>
    <w:rsid w:val="002319EC"/>
    <w:rsid w:val="00244582"/>
    <w:rsid w:val="00260DBA"/>
    <w:rsid w:val="002A6461"/>
    <w:rsid w:val="002C5B4F"/>
    <w:rsid w:val="002E6F37"/>
    <w:rsid w:val="00301BBB"/>
    <w:rsid w:val="003048CB"/>
    <w:rsid w:val="003501B0"/>
    <w:rsid w:val="003527BC"/>
    <w:rsid w:val="00400DBA"/>
    <w:rsid w:val="004B6A73"/>
    <w:rsid w:val="00502505"/>
    <w:rsid w:val="00545CE9"/>
    <w:rsid w:val="00550001"/>
    <w:rsid w:val="005D5C73"/>
    <w:rsid w:val="005F3B4A"/>
    <w:rsid w:val="0062424B"/>
    <w:rsid w:val="006D0B75"/>
    <w:rsid w:val="006E41B3"/>
    <w:rsid w:val="006E7A41"/>
    <w:rsid w:val="007664A9"/>
    <w:rsid w:val="0077596D"/>
    <w:rsid w:val="00891D85"/>
    <w:rsid w:val="008A29C4"/>
    <w:rsid w:val="008B1662"/>
    <w:rsid w:val="008B228B"/>
    <w:rsid w:val="008B34A7"/>
    <w:rsid w:val="00956C78"/>
    <w:rsid w:val="00962A5D"/>
    <w:rsid w:val="0096653A"/>
    <w:rsid w:val="009A5DD1"/>
    <w:rsid w:val="009D78D3"/>
    <w:rsid w:val="00A33AE4"/>
    <w:rsid w:val="00B63D5E"/>
    <w:rsid w:val="00B960AA"/>
    <w:rsid w:val="00BC51C7"/>
    <w:rsid w:val="00C23774"/>
    <w:rsid w:val="00C25088"/>
    <w:rsid w:val="00C43821"/>
    <w:rsid w:val="00C7663C"/>
    <w:rsid w:val="00CD08FF"/>
    <w:rsid w:val="00D642B0"/>
    <w:rsid w:val="00D762D7"/>
    <w:rsid w:val="00DB00C2"/>
    <w:rsid w:val="00DB0DF4"/>
    <w:rsid w:val="00DC19CB"/>
    <w:rsid w:val="00E13743"/>
    <w:rsid w:val="00ED2C7E"/>
    <w:rsid w:val="00EE2A2E"/>
    <w:rsid w:val="00EE553D"/>
    <w:rsid w:val="00EF57A8"/>
    <w:rsid w:val="00F538E0"/>
    <w:rsid w:val="00F95167"/>
    <w:rsid w:val="00F9610C"/>
    <w:rsid w:val="00FA3476"/>
    <w:rsid w:val="00FC0500"/>
    <w:rsid w:val="00FE4A6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semiHidden/>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customStyle="1" w:styleId="Normal1">
    <w:name w:val="Normal1"/>
    <w:rsid w:val="00EE553D"/>
    <w:pPr>
      <w:spacing w:after="120" w:line="360" w:lineRule="auto"/>
      <w:jc w:val="both"/>
    </w:pPr>
    <w:rPr>
      <w:rFonts w:ascii="Arial" w:eastAsia="Arial" w:hAnsi="Arial" w:cs="Arial"/>
      <w:color w:val="000000"/>
      <w:sz w:val="24"/>
    </w:rPr>
  </w:style>
  <w:style w:type="table" w:styleId="Tabelacomgrade">
    <w:name w:val="Table Grid"/>
    <w:basedOn w:val="Tabelanormal"/>
    <w:uiPriority w:val="59"/>
    <w:rsid w:val="00B63D5E"/>
    <w:pPr>
      <w:jc w:val="both"/>
    </w:pPr>
    <w:rPr>
      <w:rFonts w:ascii="Arial" w:eastAsia="Arial" w:hAnsi="Arial" w:cs="Arial"/>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DB0DF4"/>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semiHidden/>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customStyle="1" w:styleId="Normal1">
    <w:name w:val="Normal1"/>
    <w:rsid w:val="00EE553D"/>
    <w:pPr>
      <w:spacing w:after="120" w:line="360" w:lineRule="auto"/>
      <w:jc w:val="both"/>
    </w:pPr>
    <w:rPr>
      <w:rFonts w:ascii="Arial" w:eastAsia="Arial" w:hAnsi="Arial" w:cs="Arial"/>
      <w:color w:val="000000"/>
      <w:sz w:val="24"/>
    </w:rPr>
  </w:style>
  <w:style w:type="table" w:styleId="Tabelacomgrade">
    <w:name w:val="Table Grid"/>
    <w:basedOn w:val="Tabelanormal"/>
    <w:uiPriority w:val="59"/>
    <w:rsid w:val="00B63D5E"/>
    <w:pPr>
      <w:jc w:val="both"/>
    </w:pPr>
    <w:rPr>
      <w:rFonts w:ascii="Arial" w:eastAsia="Arial" w:hAnsi="Arial" w:cs="Arial"/>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DB0DF4"/>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 w:id="1827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chart" Target="charts/chart8.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www.cancer.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Unifesp\Dropbox\2014_Tese\Controle%20de%20Qualidade\LORAD\Leitura%20imagens_Lorad_2013%20-%20Versao3.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799"/>
            </a:pPr>
            <a:r>
              <a:rPr lang="pt-BR" sz="799"/>
              <a:t>DGM x espessura de 30mm PMMA (Mo/Mo)</a:t>
            </a:r>
            <a:r>
              <a:rPr lang="pt-BR" sz="799" b="0" i="0" u="none" strike="noStrike" kern="1200" baseline="0">
                <a:solidFill>
                  <a:sysClr val="windowText" lastClr="000000"/>
                </a:solidFill>
                <a:latin typeface="Times New Roman" pitchFamily="18" charset="0"/>
                <a:ea typeface="+mn-ea"/>
                <a:cs typeface="Times New Roman" pitchFamily="18" charset="0"/>
              </a:rPr>
              <a:t> </a:t>
            </a:r>
            <a:r>
              <a:rPr lang="pt-BR" sz="799"/>
              <a:t>e 31 a 40 mm tecido GE (DR - Mo/Rh)</a:t>
            </a:r>
          </a:p>
        </c:rich>
      </c:tx>
      <c:layout>
        <c:manualLayout>
          <c:xMode val="edge"/>
          <c:yMode val="edge"/>
          <c:x val="0.117732672600747"/>
          <c:y val="2.6831369557110999E-4"/>
        </c:manualLayout>
      </c:layout>
      <c:overlay val="1"/>
    </c:title>
    <c:autoTitleDeleted val="0"/>
    <c:plotArea>
      <c:layout>
        <c:manualLayout>
          <c:layoutTarget val="inner"/>
          <c:xMode val="edge"/>
          <c:yMode val="edge"/>
          <c:x val="0.187021928710524"/>
          <c:y val="0.29573801742919398"/>
          <c:w val="0.70432613665227295"/>
          <c:h val="0.28901688453159002"/>
        </c:manualLayout>
      </c:layout>
      <c:scatterChart>
        <c:scatterStyle val="lineMarker"/>
        <c:varyColors val="0"/>
        <c:ser>
          <c:idx val="0"/>
          <c:order val="0"/>
          <c:tx>
            <c:v>30 mm PMMA</c:v>
          </c:tx>
          <c:spPr>
            <a:ln w="28539">
              <a:noFill/>
            </a:ln>
          </c:spPr>
          <c:marker>
            <c:symbol val="diamond"/>
            <c:size val="2"/>
            <c:spPr>
              <a:solidFill>
                <a:srgbClr val="FF0000"/>
              </a:solidFill>
              <a:ln>
                <a:solidFill>
                  <a:srgbClr val="FF0000"/>
                </a:solidFill>
              </a:ln>
            </c:spPr>
          </c:marker>
          <c:xVal>
            <c:numRef>
              <c:f>CNR!$AN$21:$AP$21</c:f>
              <c:numCache>
                <c:formatCode>mmm\-yy</c:formatCode>
                <c:ptCount val="3"/>
                <c:pt idx="0">
                  <c:v>41487</c:v>
                </c:pt>
                <c:pt idx="1">
                  <c:v>41579</c:v>
                </c:pt>
                <c:pt idx="2">
                  <c:v>41640</c:v>
                </c:pt>
              </c:numCache>
            </c:numRef>
          </c:xVal>
          <c:yVal>
            <c:numRef>
              <c:f>CNR!$AN$22:$AP$22</c:f>
              <c:numCache>
                <c:formatCode>General</c:formatCode>
                <c:ptCount val="3"/>
                <c:pt idx="0">
                  <c:v>1.28</c:v>
                </c:pt>
                <c:pt idx="1">
                  <c:v>1.3</c:v>
                </c:pt>
                <c:pt idx="2">
                  <c:v>1.31</c:v>
                </c:pt>
              </c:numCache>
            </c:numRef>
          </c:yVal>
          <c:smooth val="0"/>
        </c:ser>
        <c:ser>
          <c:idx val="1"/>
          <c:order val="1"/>
          <c:tx>
            <c:v>31 a 40 mm tecido</c:v>
          </c:tx>
          <c:spPr>
            <a:ln w="28539">
              <a:noFill/>
            </a:ln>
          </c:spPr>
          <c:marker>
            <c:symbol val="circle"/>
            <c:size val="2"/>
            <c:spPr>
              <a:solidFill>
                <a:srgbClr val="00B050"/>
              </a:solidFill>
              <a:ln>
                <a:solidFill>
                  <a:srgbClr val="00B050"/>
                </a:solidFill>
              </a:ln>
            </c:spPr>
          </c:marker>
          <c:xVal>
            <c:numRef>
              <c:f>CNR!$AN$21:$AP$21</c:f>
              <c:numCache>
                <c:formatCode>mmm\-yy</c:formatCode>
                <c:ptCount val="3"/>
                <c:pt idx="0">
                  <c:v>41487</c:v>
                </c:pt>
                <c:pt idx="1">
                  <c:v>41579</c:v>
                </c:pt>
                <c:pt idx="2">
                  <c:v>41640</c:v>
                </c:pt>
              </c:numCache>
            </c:numRef>
          </c:xVal>
          <c:yVal>
            <c:numRef>
              <c:f>CNR!$AN$23:$AP$23</c:f>
              <c:numCache>
                <c:formatCode>0.00</c:formatCode>
                <c:ptCount val="3"/>
                <c:pt idx="0">
                  <c:v>1.22</c:v>
                </c:pt>
                <c:pt idx="1">
                  <c:v>1.23</c:v>
                </c:pt>
                <c:pt idx="2">
                  <c:v>1.21</c:v>
                </c:pt>
              </c:numCache>
            </c:numRef>
          </c:yVal>
          <c:smooth val="0"/>
        </c:ser>
        <c:ser>
          <c:idx val="2"/>
          <c:order val="2"/>
          <c:tx>
            <c:v>limite</c:v>
          </c:tx>
          <c:spPr>
            <a:ln w="15855">
              <a:solidFill>
                <a:srgbClr val="FF0000"/>
              </a:solidFill>
              <a:prstDash val="sysDot"/>
            </a:ln>
          </c:spPr>
          <c:marker>
            <c:symbol val="none"/>
          </c:marker>
          <c:xVal>
            <c:numRef>
              <c:f>CNR!$AN$21:$AP$21</c:f>
              <c:numCache>
                <c:formatCode>mmm\-yy</c:formatCode>
                <c:ptCount val="3"/>
                <c:pt idx="0">
                  <c:v>41487</c:v>
                </c:pt>
                <c:pt idx="1">
                  <c:v>41579</c:v>
                </c:pt>
                <c:pt idx="2">
                  <c:v>41640</c:v>
                </c:pt>
              </c:numCache>
            </c:numRef>
          </c:xVal>
          <c:yVal>
            <c:numRef>
              <c:f>CNR!$AN$24:$AP$24</c:f>
              <c:numCache>
                <c:formatCode>0.0</c:formatCode>
                <c:ptCount val="3"/>
                <c:pt idx="0">
                  <c:v>1.5</c:v>
                </c:pt>
                <c:pt idx="1">
                  <c:v>1.5</c:v>
                </c:pt>
                <c:pt idx="2">
                  <c:v>1.5</c:v>
                </c:pt>
              </c:numCache>
            </c:numRef>
          </c:yVal>
          <c:smooth val="0"/>
        </c:ser>
        <c:dLbls>
          <c:showLegendKey val="0"/>
          <c:showVal val="0"/>
          <c:showCatName val="0"/>
          <c:showSerName val="0"/>
          <c:showPercent val="0"/>
          <c:showBubbleSize val="0"/>
        </c:dLbls>
        <c:axId val="215304448"/>
        <c:axId val="215305024"/>
      </c:scatterChart>
      <c:valAx>
        <c:axId val="215304448"/>
        <c:scaling>
          <c:orientation val="minMax"/>
          <c:min val="41456"/>
        </c:scaling>
        <c:delete val="0"/>
        <c:axPos val="b"/>
        <c:numFmt formatCode="mmm\-yy" sourceLinked="1"/>
        <c:majorTickMark val="out"/>
        <c:minorTickMark val="none"/>
        <c:tickLblPos val="nextTo"/>
        <c:txPr>
          <a:bodyPr rot="2700000" vert="horz"/>
          <a:lstStyle/>
          <a:p>
            <a:pPr>
              <a:defRPr sz="599" b="0" i="0" u="none" strike="noStrike" baseline="0">
                <a:solidFill>
                  <a:srgbClr val="000000"/>
                </a:solidFill>
                <a:latin typeface="Times New Roman"/>
                <a:ea typeface="Times New Roman"/>
                <a:cs typeface="Times New Roman"/>
              </a:defRPr>
            </a:pPr>
            <a:endParaRPr lang="pt-BR"/>
          </a:p>
        </c:txPr>
        <c:crossAx val="215305024"/>
        <c:crosses val="autoZero"/>
        <c:crossBetween val="midCat"/>
      </c:valAx>
      <c:valAx>
        <c:axId val="215305024"/>
        <c:scaling>
          <c:orientation val="minMax"/>
          <c:max val="2"/>
          <c:min val="0"/>
        </c:scaling>
        <c:delete val="0"/>
        <c:axPos val="l"/>
        <c:title>
          <c:tx>
            <c:rich>
              <a:bodyPr/>
              <a:lstStyle/>
              <a:p>
                <a:pPr>
                  <a:defRPr sz="799" b="0" i="0" u="none" strike="noStrike" baseline="0">
                    <a:solidFill>
                      <a:srgbClr val="000000"/>
                    </a:solidFill>
                    <a:latin typeface="Times New Roman"/>
                    <a:ea typeface="Times New Roman"/>
                    <a:cs typeface="Times New Roman"/>
                  </a:defRPr>
                </a:pPr>
                <a:r>
                  <a:rPr lang="pt-BR"/>
                  <a:t>DGM (mGy)</a:t>
                </a:r>
              </a:p>
            </c:rich>
          </c:tx>
          <c:layout>
            <c:manualLayout>
              <c:xMode val="edge"/>
              <c:yMode val="edge"/>
              <c:x val="4.0692993963232602E-2"/>
              <c:y val="0.19035442267550801"/>
            </c:manualLayout>
          </c:layout>
          <c:overlay val="0"/>
        </c:title>
        <c:numFmt formatCode="General" sourceLinked="1"/>
        <c:majorTickMark val="out"/>
        <c:minorTickMark val="none"/>
        <c:tickLblPos val="nextTo"/>
        <c:txPr>
          <a:bodyPr/>
          <a:lstStyle/>
          <a:p>
            <a:pPr>
              <a:defRPr sz="799"/>
            </a:pPr>
            <a:endParaRPr lang="pt-BR"/>
          </a:p>
        </c:txPr>
        <c:crossAx val="215304448"/>
        <c:crosses val="autoZero"/>
        <c:crossBetween val="midCat"/>
        <c:majorUnit val="1"/>
      </c:valAx>
    </c:plotArea>
    <c:legend>
      <c:legendPos val="b"/>
      <c:layout>
        <c:manualLayout>
          <c:xMode val="edge"/>
          <c:yMode val="edge"/>
          <c:x val="2.6631957124466799E-3"/>
          <c:y val="0.84213810868847805"/>
          <c:w val="0.99139388325924205"/>
          <c:h val="0.13704657771453299"/>
        </c:manualLayout>
      </c:layout>
      <c:overlay val="0"/>
      <c:txPr>
        <a:bodyPr/>
        <a:lstStyle/>
        <a:p>
          <a:pPr>
            <a:defRPr sz="599"/>
          </a:pPr>
          <a:endParaRPr lang="pt-BR"/>
        </a:p>
      </c:txPr>
    </c:legend>
    <c:plotVisOnly val="1"/>
    <c:dispBlanksAs val="gap"/>
    <c:showDLblsOverMax val="0"/>
  </c:chart>
  <c:txPr>
    <a:bodyPr/>
    <a:lstStyle/>
    <a:p>
      <a:pPr algn="ctr" rtl="0">
        <a:defRPr lang="pt-BR" sz="999" b="0" i="0" u="none" strike="noStrike" kern="1200" baseline="0">
          <a:solidFill>
            <a:sysClr val="windowText" lastClr="000000"/>
          </a:solidFill>
          <a:latin typeface="Times New Roman" pitchFamily="18" charset="0"/>
          <a:ea typeface="+mn-ea"/>
          <a:cs typeface="Times New Roman"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latin typeface="Times New Roman" pitchFamily="18" charset="0"/>
                <a:cs typeface="Times New Roman" pitchFamily="18" charset="0"/>
              </a:defRPr>
            </a:pPr>
            <a:r>
              <a:rPr lang="pt-BR" sz="800">
                <a:latin typeface="Times New Roman" pitchFamily="18" charset="0"/>
                <a:cs typeface="Times New Roman" pitchFamily="18" charset="0"/>
              </a:rPr>
              <a:t>DGM </a:t>
            </a:r>
            <a:r>
              <a:rPr lang="pt-BR" sz="800" baseline="0">
                <a:latin typeface="Times New Roman" pitchFamily="18" charset="0"/>
                <a:cs typeface="Times New Roman" pitchFamily="18" charset="0"/>
              </a:rPr>
              <a:t>x</a:t>
            </a:r>
            <a:r>
              <a:rPr lang="pt-BR" sz="800">
                <a:latin typeface="Times New Roman" pitchFamily="18" charset="0"/>
                <a:cs typeface="Times New Roman" pitchFamily="18" charset="0"/>
              </a:rPr>
              <a:t> espessura de</a:t>
            </a:r>
            <a:r>
              <a:rPr lang="pt-BR" sz="800" b="0" i="0" u="none" strike="noStrike" kern="1200" baseline="0">
                <a:solidFill>
                  <a:sysClr val="windowText" lastClr="000000"/>
                </a:solidFill>
                <a:latin typeface="Times New Roman" pitchFamily="18" charset="0"/>
                <a:ea typeface="+mn-ea"/>
                <a:cs typeface="Times New Roman" pitchFamily="18" charset="0"/>
              </a:rPr>
              <a:t> </a:t>
            </a:r>
            <a:r>
              <a:rPr lang="pt-BR" sz="800" baseline="0">
                <a:latin typeface="Times New Roman" pitchFamily="18" charset="0"/>
                <a:cs typeface="Times New Roman" pitchFamily="18" charset="0"/>
              </a:rPr>
              <a:t>7</a:t>
            </a:r>
            <a:r>
              <a:rPr lang="pt-BR" sz="800">
                <a:latin typeface="Times New Roman" pitchFamily="18" charset="0"/>
                <a:cs typeface="Times New Roman" pitchFamily="18" charset="0"/>
              </a:rPr>
              <a:t>0 mm PMMA (Mo/Rh)</a:t>
            </a:r>
            <a:r>
              <a:rPr lang="pt-BR" sz="800" baseline="0">
                <a:latin typeface="Times New Roman" pitchFamily="18" charset="0"/>
                <a:cs typeface="Times New Roman" pitchFamily="18" charset="0"/>
              </a:rPr>
              <a:t> e &gt; 70 mm tecido</a:t>
            </a:r>
            <a:r>
              <a:rPr lang="pt-BR" sz="800" b="0" i="0" u="none" strike="noStrike" kern="1200" baseline="0">
                <a:solidFill>
                  <a:sysClr val="windowText" lastClr="000000"/>
                </a:solidFill>
                <a:latin typeface="Times New Roman" pitchFamily="18" charset="0"/>
                <a:ea typeface="+mn-ea"/>
                <a:cs typeface="Times New Roman" pitchFamily="18" charset="0"/>
              </a:rPr>
              <a:t> </a:t>
            </a:r>
            <a:r>
              <a:rPr lang="pt-BR" sz="800" baseline="0">
                <a:latin typeface="Times New Roman" pitchFamily="18" charset="0"/>
                <a:cs typeface="Times New Roman" pitchFamily="18" charset="0"/>
              </a:rPr>
              <a:t>GE (DR - Rh/Rh) </a:t>
            </a:r>
            <a:endParaRPr lang="pt-BR" sz="800">
              <a:latin typeface="Times New Roman" pitchFamily="18" charset="0"/>
              <a:cs typeface="Times New Roman" pitchFamily="18" charset="0"/>
            </a:endParaRPr>
          </a:p>
        </c:rich>
      </c:tx>
      <c:layout>
        <c:manualLayout>
          <c:xMode val="edge"/>
          <c:yMode val="edge"/>
          <c:x val="0.17485296690854801"/>
          <c:y val="2.9791317068972901E-2"/>
        </c:manualLayout>
      </c:layout>
      <c:overlay val="1"/>
    </c:title>
    <c:autoTitleDeleted val="0"/>
    <c:plotArea>
      <c:layout>
        <c:manualLayout>
          <c:layoutTarget val="inner"/>
          <c:xMode val="edge"/>
          <c:yMode val="edge"/>
          <c:x val="0.19559857723577201"/>
          <c:y val="0.289512222222222"/>
          <c:w val="0.69572188346883501"/>
          <c:h val="0.26671499999999998"/>
        </c:manualLayout>
      </c:layout>
      <c:scatterChart>
        <c:scatterStyle val="lineMarker"/>
        <c:varyColors val="0"/>
        <c:ser>
          <c:idx val="0"/>
          <c:order val="0"/>
          <c:tx>
            <c:v>70 mm PMMA</c:v>
          </c:tx>
          <c:spPr>
            <a:ln w="28580">
              <a:noFill/>
              <a:prstDash val="sysDot"/>
            </a:ln>
          </c:spPr>
          <c:marker>
            <c:symbol val="diamond"/>
            <c:size val="2"/>
            <c:spPr>
              <a:solidFill>
                <a:srgbClr val="FF0000"/>
              </a:solidFill>
              <a:ln>
                <a:solidFill>
                  <a:srgbClr val="FF0000"/>
                </a:solidFill>
              </a:ln>
            </c:spPr>
          </c:marker>
          <c:xVal>
            <c:numRef>
              <c:f>CNR!$AN$107:$AP$107</c:f>
              <c:numCache>
                <c:formatCode>mmm\-yy</c:formatCode>
                <c:ptCount val="3"/>
                <c:pt idx="0">
                  <c:v>41487</c:v>
                </c:pt>
                <c:pt idx="1">
                  <c:v>41579</c:v>
                </c:pt>
                <c:pt idx="2">
                  <c:v>41640</c:v>
                </c:pt>
              </c:numCache>
            </c:numRef>
          </c:xVal>
          <c:yVal>
            <c:numRef>
              <c:f>CNR!$AN$108:$AP$108</c:f>
              <c:numCache>
                <c:formatCode>General</c:formatCode>
                <c:ptCount val="3"/>
                <c:pt idx="0">
                  <c:v>2.09</c:v>
                </c:pt>
                <c:pt idx="1">
                  <c:v>2.13</c:v>
                </c:pt>
                <c:pt idx="2">
                  <c:v>2.14</c:v>
                </c:pt>
              </c:numCache>
            </c:numRef>
          </c:yVal>
          <c:smooth val="0"/>
        </c:ser>
        <c:ser>
          <c:idx val="1"/>
          <c:order val="1"/>
          <c:tx>
            <c:v>&gt; 70 mm tecido</c:v>
          </c:tx>
          <c:spPr>
            <a:ln w="28580">
              <a:noFill/>
            </a:ln>
          </c:spPr>
          <c:marker>
            <c:symbol val="circle"/>
            <c:size val="2"/>
            <c:spPr>
              <a:solidFill>
                <a:srgbClr val="00B050"/>
              </a:solidFill>
              <a:ln>
                <a:solidFill>
                  <a:srgbClr val="00B050"/>
                </a:solidFill>
              </a:ln>
            </c:spPr>
          </c:marker>
          <c:xVal>
            <c:numRef>
              <c:f>CNR!$AN$107:$AP$107</c:f>
              <c:numCache>
                <c:formatCode>mmm\-yy</c:formatCode>
                <c:ptCount val="3"/>
                <c:pt idx="0">
                  <c:v>41487</c:v>
                </c:pt>
                <c:pt idx="1">
                  <c:v>41579</c:v>
                </c:pt>
                <c:pt idx="2">
                  <c:v>41640</c:v>
                </c:pt>
              </c:numCache>
            </c:numRef>
          </c:xVal>
          <c:yVal>
            <c:numRef>
              <c:f>CNR!$AN$109:$AP$109</c:f>
              <c:numCache>
                <c:formatCode>General</c:formatCode>
                <c:ptCount val="3"/>
                <c:pt idx="0">
                  <c:v>1.94</c:v>
                </c:pt>
                <c:pt idx="1">
                  <c:v>1.94</c:v>
                </c:pt>
                <c:pt idx="2">
                  <c:v>1.97</c:v>
                </c:pt>
              </c:numCache>
            </c:numRef>
          </c:yVal>
          <c:smooth val="0"/>
        </c:ser>
        <c:ser>
          <c:idx val="2"/>
          <c:order val="2"/>
          <c:tx>
            <c:v>limite</c:v>
          </c:tx>
          <c:spPr>
            <a:ln w="15878">
              <a:solidFill>
                <a:srgbClr val="FF0000"/>
              </a:solidFill>
              <a:prstDash val="sysDot"/>
            </a:ln>
          </c:spPr>
          <c:marker>
            <c:symbol val="none"/>
          </c:marker>
          <c:xVal>
            <c:numRef>
              <c:f>CNR!$AN$107:$AP$107</c:f>
              <c:numCache>
                <c:formatCode>mmm\-yy</c:formatCode>
                <c:ptCount val="3"/>
                <c:pt idx="0">
                  <c:v>41487</c:v>
                </c:pt>
                <c:pt idx="1">
                  <c:v>41579</c:v>
                </c:pt>
                <c:pt idx="2">
                  <c:v>41640</c:v>
                </c:pt>
              </c:numCache>
            </c:numRef>
          </c:xVal>
          <c:yVal>
            <c:numRef>
              <c:f>CNR!$AN$110:$AP$110</c:f>
              <c:numCache>
                <c:formatCode>0.0</c:formatCode>
                <c:ptCount val="3"/>
                <c:pt idx="0">
                  <c:v>6.5</c:v>
                </c:pt>
                <c:pt idx="1">
                  <c:v>6.5</c:v>
                </c:pt>
                <c:pt idx="2">
                  <c:v>6.5</c:v>
                </c:pt>
              </c:numCache>
            </c:numRef>
          </c:yVal>
          <c:smooth val="0"/>
        </c:ser>
        <c:dLbls>
          <c:showLegendKey val="0"/>
          <c:showVal val="0"/>
          <c:showCatName val="0"/>
          <c:showSerName val="0"/>
          <c:showPercent val="0"/>
          <c:showBubbleSize val="0"/>
        </c:dLbls>
        <c:axId val="215306752"/>
        <c:axId val="215307328"/>
      </c:scatterChart>
      <c:valAx>
        <c:axId val="215306752"/>
        <c:scaling>
          <c:orientation val="minMax"/>
          <c:min val="41456"/>
        </c:scaling>
        <c:delete val="0"/>
        <c:axPos val="b"/>
        <c:numFmt formatCode="mmm\-yy" sourceLinked="1"/>
        <c:majorTickMark val="out"/>
        <c:minorTickMark val="none"/>
        <c:tickLblPos val="nextTo"/>
        <c:txPr>
          <a:bodyPr rot="2700000" vert="horz"/>
          <a:lstStyle/>
          <a:p>
            <a:pPr>
              <a:defRPr sz="600" b="0" i="0" u="none" strike="noStrike" baseline="0">
                <a:solidFill>
                  <a:srgbClr val="000000"/>
                </a:solidFill>
                <a:latin typeface="Times New Roman"/>
                <a:ea typeface="Times New Roman"/>
                <a:cs typeface="Times New Roman"/>
              </a:defRPr>
            </a:pPr>
            <a:endParaRPr lang="pt-BR"/>
          </a:p>
        </c:txPr>
        <c:crossAx val="215307328"/>
        <c:crosses val="autoZero"/>
        <c:crossBetween val="midCat"/>
      </c:valAx>
      <c:valAx>
        <c:axId val="215307328"/>
        <c:scaling>
          <c:orientation val="minMax"/>
          <c:max val="8"/>
          <c:min val="0"/>
        </c:scaling>
        <c:delete val="0"/>
        <c:axPos val="l"/>
        <c:title>
          <c:tx>
            <c:rich>
              <a:bodyPr/>
              <a:lstStyle/>
              <a:p>
                <a:pPr>
                  <a:defRPr sz="800" b="0" i="0" u="none" strike="noStrike" baseline="0">
                    <a:solidFill>
                      <a:srgbClr val="000000"/>
                    </a:solidFill>
                    <a:latin typeface="Times New Roman"/>
                    <a:ea typeface="Times New Roman"/>
                    <a:cs typeface="Times New Roman"/>
                  </a:defRPr>
                </a:pPr>
                <a:r>
                  <a:rPr lang="pt-BR"/>
                  <a:t>DGM (mGy)</a:t>
                </a:r>
              </a:p>
            </c:rich>
          </c:tx>
          <c:layout>
            <c:manualLayout>
              <c:xMode val="edge"/>
              <c:yMode val="edge"/>
              <c:x val="2.91344758375791E-2"/>
              <c:y val="0.19805085839679901"/>
            </c:manualLayout>
          </c:layout>
          <c:overlay val="0"/>
        </c:title>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pt-BR"/>
          </a:p>
        </c:txPr>
        <c:crossAx val="215306752"/>
        <c:crosses val="autoZero"/>
        <c:crossBetween val="midCat"/>
        <c:majorUnit val="2"/>
      </c:valAx>
    </c:plotArea>
    <c:legend>
      <c:legendPos val="b"/>
      <c:layout>
        <c:manualLayout>
          <c:xMode val="edge"/>
          <c:yMode val="edge"/>
          <c:x val="2.6633729607328498E-3"/>
          <c:y val="0.82097155888300799"/>
          <c:w val="0.99733662703926695"/>
          <c:h val="0.158212641452605"/>
        </c:manualLayout>
      </c:layout>
      <c:overlay val="0"/>
      <c:txPr>
        <a:bodyPr/>
        <a:lstStyle/>
        <a:p>
          <a:pPr>
            <a:defRPr sz="600">
              <a:latin typeface="Times New Roman" pitchFamily="18" charset="0"/>
              <a:cs typeface="Times New Roman" pitchFamily="18" charset="0"/>
            </a:defRPr>
          </a:pPr>
          <a:endParaRPr lang="pt-BR"/>
        </a:p>
      </c:txPr>
    </c:legend>
    <c:plotVisOnly val="1"/>
    <c:dispBlanksAs val="gap"/>
    <c:showDLblsOverMax val="0"/>
  </c:chart>
  <c:txPr>
    <a:bodyPr/>
    <a:lstStyle/>
    <a:p>
      <a:pPr algn="ctr" rtl="0">
        <a:defRPr lang="pt-B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pt-BR" sz="800"/>
              <a:t>DGM x espessura para 30 mm PMMA e </a:t>
            </a:r>
          </a:p>
          <a:p>
            <a:pPr>
              <a:defRPr sz="800"/>
            </a:pPr>
            <a:r>
              <a:rPr lang="pt-BR" sz="800"/>
              <a:t>31 a 40 mm de tecido - Lorad (CR)</a:t>
            </a:r>
          </a:p>
        </c:rich>
      </c:tx>
      <c:layout>
        <c:manualLayout>
          <c:xMode val="edge"/>
          <c:yMode val="edge"/>
          <c:x val="0.19316184705136799"/>
          <c:y val="5.2565220260568403E-3"/>
        </c:manualLayout>
      </c:layout>
      <c:overlay val="1"/>
    </c:title>
    <c:autoTitleDeleted val="0"/>
    <c:plotArea>
      <c:layout>
        <c:manualLayout>
          <c:layoutTarget val="inner"/>
          <c:xMode val="edge"/>
          <c:yMode val="edge"/>
          <c:x val="0.192455374289283"/>
          <c:y val="0.23924316342138399"/>
          <c:w val="0.71661458225707197"/>
          <c:h val="0.36843305794319697"/>
        </c:manualLayout>
      </c:layout>
      <c:scatterChart>
        <c:scatterStyle val="lineMarker"/>
        <c:varyColors val="0"/>
        <c:ser>
          <c:idx val="0"/>
          <c:order val="0"/>
          <c:tx>
            <c:v>30 mm PMMA</c:v>
          </c:tx>
          <c:spPr>
            <a:ln w="28575">
              <a:noFill/>
            </a:ln>
          </c:spPr>
          <c:marker>
            <c:symbol val="diamond"/>
            <c:size val="2"/>
            <c:spPr>
              <a:ln>
                <a:solidFill>
                  <a:srgbClr val="FF0000"/>
                </a:solidFill>
              </a:ln>
            </c:spPr>
          </c:marker>
          <c:xVal>
            <c:numRef>
              <c:f>CNR!$BG$24:$BO$24</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CNR!$BG$25:$BO$25</c:f>
              <c:numCache>
                <c:formatCode>0.00</c:formatCode>
                <c:ptCount val="9"/>
                <c:pt idx="0">
                  <c:v>1.28</c:v>
                </c:pt>
                <c:pt idx="1">
                  <c:v>1.37402</c:v>
                </c:pt>
                <c:pt idx="2">
                  <c:v>1.42645</c:v>
                </c:pt>
                <c:pt idx="3">
                  <c:v>1.54</c:v>
                </c:pt>
                <c:pt idx="4">
                  <c:v>1.6842800000000011</c:v>
                </c:pt>
                <c:pt idx="5">
                  <c:v>1.77671</c:v>
                </c:pt>
                <c:pt idx="6">
                  <c:v>1.91022</c:v>
                </c:pt>
                <c:pt idx="7">
                  <c:v>1.34</c:v>
                </c:pt>
                <c:pt idx="8">
                  <c:v>1.29</c:v>
                </c:pt>
              </c:numCache>
            </c:numRef>
          </c:yVal>
          <c:smooth val="0"/>
        </c:ser>
        <c:ser>
          <c:idx val="2"/>
          <c:order val="1"/>
          <c:tx>
            <c:v>31 a 40 mm tecido</c:v>
          </c:tx>
          <c:spPr>
            <a:ln w="22225">
              <a:noFill/>
            </a:ln>
          </c:spPr>
          <c:marker>
            <c:symbol val="circle"/>
            <c:size val="2"/>
            <c:spPr>
              <a:solidFill>
                <a:srgbClr val="00B050"/>
              </a:solidFill>
              <a:ln w="22225">
                <a:solidFill>
                  <a:srgbClr val="00B050"/>
                </a:solidFill>
              </a:ln>
            </c:spPr>
          </c:marker>
          <c:xVal>
            <c:numRef>
              <c:f>CNR!$BG$24:$BO$24</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CNR!$BG$26:$BO$26</c:f>
              <c:numCache>
                <c:formatCode>0.00</c:formatCode>
                <c:ptCount val="9"/>
                <c:pt idx="0">
                  <c:v>1.2</c:v>
                </c:pt>
                <c:pt idx="1">
                  <c:v>1.26</c:v>
                </c:pt>
                <c:pt idx="2">
                  <c:v>1.35</c:v>
                </c:pt>
                <c:pt idx="3">
                  <c:v>1.55</c:v>
                </c:pt>
                <c:pt idx="4">
                  <c:v>1.64</c:v>
                </c:pt>
                <c:pt idx="5">
                  <c:v>1.73</c:v>
                </c:pt>
                <c:pt idx="6">
                  <c:v>1.86</c:v>
                </c:pt>
                <c:pt idx="7">
                  <c:v>1.180000000000001</c:v>
                </c:pt>
                <c:pt idx="8">
                  <c:v>1.149999999999999</c:v>
                </c:pt>
              </c:numCache>
            </c:numRef>
          </c:yVal>
          <c:smooth val="0"/>
        </c:ser>
        <c:ser>
          <c:idx val="1"/>
          <c:order val="2"/>
          <c:tx>
            <c:v>limite</c:v>
          </c:tx>
          <c:spPr>
            <a:ln w="15875">
              <a:solidFill>
                <a:srgbClr val="FF0000"/>
              </a:solidFill>
              <a:prstDash val="sysDot"/>
            </a:ln>
          </c:spPr>
          <c:marker>
            <c:symbol val="none"/>
          </c:marker>
          <c:xVal>
            <c:numRef>
              <c:f>CNR!$BG$24:$BO$24</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CNR!$BG$27:$BO$27</c:f>
              <c:numCache>
                <c:formatCode>0.0</c:formatCode>
                <c:ptCount val="9"/>
                <c:pt idx="0">
                  <c:v>1.5</c:v>
                </c:pt>
                <c:pt idx="1">
                  <c:v>1.5</c:v>
                </c:pt>
                <c:pt idx="2">
                  <c:v>1.5</c:v>
                </c:pt>
                <c:pt idx="3">
                  <c:v>1.5</c:v>
                </c:pt>
                <c:pt idx="4">
                  <c:v>1.5</c:v>
                </c:pt>
                <c:pt idx="5">
                  <c:v>1.5</c:v>
                </c:pt>
                <c:pt idx="6">
                  <c:v>1.5</c:v>
                </c:pt>
                <c:pt idx="7">
                  <c:v>1.5</c:v>
                </c:pt>
                <c:pt idx="8">
                  <c:v>1.5</c:v>
                </c:pt>
              </c:numCache>
            </c:numRef>
          </c:yVal>
          <c:smooth val="0"/>
        </c:ser>
        <c:dLbls>
          <c:showLegendKey val="0"/>
          <c:showVal val="0"/>
          <c:showCatName val="0"/>
          <c:showSerName val="0"/>
          <c:showPercent val="0"/>
          <c:showBubbleSize val="0"/>
        </c:dLbls>
        <c:axId val="215309632"/>
        <c:axId val="321978368"/>
      </c:scatterChart>
      <c:valAx>
        <c:axId val="215309632"/>
        <c:scaling>
          <c:orientation val="minMax"/>
          <c:max val="41699"/>
          <c:min val="40878"/>
        </c:scaling>
        <c:delete val="0"/>
        <c:axPos val="b"/>
        <c:numFmt formatCode="mmm\-yy" sourceLinked="1"/>
        <c:majorTickMark val="out"/>
        <c:minorTickMark val="none"/>
        <c:tickLblPos val="nextTo"/>
        <c:txPr>
          <a:bodyPr rot="2700000"/>
          <a:lstStyle/>
          <a:p>
            <a:pPr>
              <a:defRPr sz="600"/>
            </a:pPr>
            <a:endParaRPr lang="pt-BR"/>
          </a:p>
        </c:txPr>
        <c:crossAx val="321978368"/>
        <c:crosses val="autoZero"/>
        <c:crossBetween val="midCat"/>
        <c:majorUnit val="100"/>
        <c:minorUnit val="10"/>
      </c:valAx>
      <c:valAx>
        <c:axId val="321978368"/>
        <c:scaling>
          <c:orientation val="minMax"/>
          <c:max val="3"/>
          <c:min val="1"/>
        </c:scaling>
        <c:delete val="0"/>
        <c:axPos val="l"/>
        <c:title>
          <c:tx>
            <c:rich>
              <a:bodyPr rot="-5400000" vert="horz"/>
              <a:lstStyle/>
              <a:p>
                <a:pPr>
                  <a:defRPr sz="800"/>
                </a:pPr>
                <a:r>
                  <a:rPr lang="pt-BR" sz="800"/>
                  <a:t>DGM (mGy)</a:t>
                </a:r>
              </a:p>
            </c:rich>
          </c:tx>
          <c:layout>
            <c:manualLayout>
              <c:xMode val="edge"/>
              <c:yMode val="edge"/>
              <c:x val="4.5530807954767598E-2"/>
              <c:y val="0.16196024892049801"/>
            </c:manualLayout>
          </c:layout>
          <c:overlay val="0"/>
        </c:title>
        <c:numFmt formatCode="0" sourceLinked="0"/>
        <c:majorTickMark val="out"/>
        <c:minorTickMark val="none"/>
        <c:tickLblPos val="nextTo"/>
        <c:txPr>
          <a:bodyPr/>
          <a:lstStyle/>
          <a:p>
            <a:pPr>
              <a:defRPr sz="900"/>
            </a:pPr>
            <a:endParaRPr lang="pt-BR"/>
          </a:p>
        </c:txPr>
        <c:crossAx val="215309632"/>
        <c:crosses val="autoZero"/>
        <c:crossBetween val="midCat"/>
        <c:majorUnit val="1"/>
        <c:minorUnit val="0.1"/>
      </c:valAx>
    </c:plotArea>
    <c:legend>
      <c:legendPos val="b"/>
      <c:layout>
        <c:manualLayout>
          <c:xMode val="edge"/>
          <c:yMode val="edge"/>
          <c:x val="0"/>
          <c:y val="0.82493606915841999"/>
          <c:w val="0.99589162159581301"/>
          <c:h val="0.162314140155048"/>
        </c:manualLayout>
      </c:layout>
      <c:overlay val="0"/>
      <c:txPr>
        <a:bodyPr/>
        <a:lstStyle/>
        <a:p>
          <a:pPr>
            <a:defRPr sz="600"/>
          </a:pPr>
          <a:endParaRPr lang="pt-BR"/>
        </a:p>
      </c:txPr>
    </c:legend>
    <c:plotVisOnly val="1"/>
    <c:dispBlanksAs val="gap"/>
    <c:showDLblsOverMax val="0"/>
  </c:chart>
  <c:txPr>
    <a:bodyPr/>
    <a:lstStyle/>
    <a:p>
      <a:pPr>
        <a:defRPr sz="1000" b="0">
          <a:latin typeface="Times New Roman" pitchFamily="18" charset="0"/>
          <a:cs typeface="Times New Roman" pitchFamily="18" charset="0"/>
        </a:defRPr>
      </a:pPr>
      <a:endParaRPr lang="pt-B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800" b="0"/>
            </a:pPr>
            <a:r>
              <a:rPr lang="pt-BR" sz="800" b="0"/>
              <a:t>DGM x espessura para 30mm PMMA e </a:t>
            </a:r>
          </a:p>
          <a:p>
            <a:pPr algn="ctr" rtl="0">
              <a:defRPr sz="800" b="0"/>
            </a:pPr>
            <a:r>
              <a:rPr lang="pt-BR" sz="800" b="0"/>
              <a:t>31 a 40mm de tecido Performa (CR) </a:t>
            </a:r>
          </a:p>
        </c:rich>
      </c:tx>
      <c:layout>
        <c:manualLayout>
          <c:xMode val="edge"/>
          <c:yMode val="edge"/>
          <c:x val="0.19874127833664901"/>
          <c:y val="1.1064001615182699E-3"/>
        </c:manualLayout>
      </c:layout>
      <c:overlay val="1"/>
    </c:title>
    <c:autoTitleDeleted val="0"/>
    <c:plotArea>
      <c:layout>
        <c:manualLayout>
          <c:layoutTarget val="inner"/>
          <c:xMode val="edge"/>
          <c:yMode val="edge"/>
          <c:x val="0.18154855643044601"/>
          <c:y val="0.21462393385044501"/>
          <c:w val="0.72752142023478505"/>
          <c:h val="0.39043645163982299"/>
        </c:manualLayout>
      </c:layout>
      <c:scatterChart>
        <c:scatterStyle val="lineMarker"/>
        <c:varyColors val="0"/>
        <c:ser>
          <c:idx val="0"/>
          <c:order val="0"/>
          <c:tx>
            <c:v>30 mm PMMA</c:v>
          </c:tx>
          <c:spPr>
            <a:ln w="28575">
              <a:noFill/>
            </a:ln>
          </c:spPr>
          <c:marker>
            <c:symbol val="diamond"/>
            <c:size val="2"/>
            <c:spPr>
              <a:solidFill>
                <a:srgbClr val="FF0000"/>
              </a:solidFill>
              <a:ln>
                <a:solidFill>
                  <a:srgbClr val="FF0000"/>
                </a:solidFill>
              </a:ln>
            </c:spPr>
          </c:marker>
          <c:xVal>
            <c:numRef>
              <c:f>CNR!$BG$22:$BO$22</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CNR!$BG$23:$BO$23</c:f>
              <c:numCache>
                <c:formatCode>0.00</c:formatCode>
                <c:ptCount val="9"/>
                <c:pt idx="0">
                  <c:v>1.39</c:v>
                </c:pt>
                <c:pt idx="1">
                  <c:v>1.444</c:v>
                </c:pt>
                <c:pt idx="2">
                  <c:v>1.4946759643200009</c:v>
                </c:pt>
                <c:pt idx="3">
                  <c:v>1.533841599999999</c:v>
                </c:pt>
                <c:pt idx="4">
                  <c:v>1.6</c:v>
                </c:pt>
                <c:pt idx="5">
                  <c:v>1.72338715</c:v>
                </c:pt>
                <c:pt idx="6">
                  <c:v>1.8930958899999999</c:v>
                </c:pt>
                <c:pt idx="7">
                  <c:v>1.4995501950000001</c:v>
                </c:pt>
                <c:pt idx="8">
                  <c:v>1.4909444549999991</c:v>
                </c:pt>
              </c:numCache>
            </c:numRef>
          </c:yVal>
          <c:smooth val="0"/>
        </c:ser>
        <c:ser>
          <c:idx val="1"/>
          <c:order val="1"/>
          <c:tx>
            <c:v>31 a 40 mm tecido</c:v>
          </c:tx>
          <c:spPr>
            <a:ln w="28575">
              <a:noFill/>
            </a:ln>
          </c:spPr>
          <c:marker>
            <c:symbol val="circle"/>
            <c:size val="2"/>
            <c:spPr>
              <a:solidFill>
                <a:srgbClr val="00B050"/>
              </a:solidFill>
              <a:ln>
                <a:solidFill>
                  <a:srgbClr val="00B050"/>
                </a:solidFill>
              </a:ln>
            </c:spPr>
          </c:marker>
          <c:xVal>
            <c:numRef>
              <c:f>CNR!$BG$22:$BO$22</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CNR!$BG$24:$BO$24</c:f>
              <c:numCache>
                <c:formatCode>0.00</c:formatCode>
                <c:ptCount val="9"/>
                <c:pt idx="0">
                  <c:v>1.35</c:v>
                </c:pt>
                <c:pt idx="1">
                  <c:v>1.41</c:v>
                </c:pt>
                <c:pt idx="2">
                  <c:v>1.46</c:v>
                </c:pt>
                <c:pt idx="3">
                  <c:v>1.51</c:v>
                </c:pt>
                <c:pt idx="4">
                  <c:v>1.57</c:v>
                </c:pt>
                <c:pt idx="5">
                  <c:v>1.6416423343219999</c:v>
                </c:pt>
                <c:pt idx="6">
                  <c:v>1.76</c:v>
                </c:pt>
                <c:pt idx="7">
                  <c:v>1.31</c:v>
                </c:pt>
                <c:pt idx="8">
                  <c:v>1.34</c:v>
                </c:pt>
              </c:numCache>
            </c:numRef>
          </c:yVal>
          <c:smooth val="0"/>
        </c:ser>
        <c:ser>
          <c:idx val="2"/>
          <c:order val="2"/>
          <c:tx>
            <c:v>Limite</c:v>
          </c:tx>
          <c:spPr>
            <a:ln w="15875">
              <a:solidFill>
                <a:srgbClr val="FF0000"/>
              </a:solidFill>
              <a:prstDash val="sysDot"/>
            </a:ln>
          </c:spPr>
          <c:marker>
            <c:symbol val="none"/>
          </c:marker>
          <c:xVal>
            <c:numRef>
              <c:f>CNR!$BG$22:$BO$22</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CNR!$BG$27:$BO$27</c:f>
              <c:numCache>
                <c:formatCode>0.0</c:formatCode>
                <c:ptCount val="9"/>
                <c:pt idx="0">
                  <c:v>1.5</c:v>
                </c:pt>
                <c:pt idx="1">
                  <c:v>1.5</c:v>
                </c:pt>
                <c:pt idx="2">
                  <c:v>1.5</c:v>
                </c:pt>
                <c:pt idx="3">
                  <c:v>1.5</c:v>
                </c:pt>
                <c:pt idx="4">
                  <c:v>1.5</c:v>
                </c:pt>
                <c:pt idx="5">
                  <c:v>1.5</c:v>
                </c:pt>
                <c:pt idx="6">
                  <c:v>1.5</c:v>
                </c:pt>
                <c:pt idx="7">
                  <c:v>1.5</c:v>
                </c:pt>
                <c:pt idx="8">
                  <c:v>1.5</c:v>
                </c:pt>
              </c:numCache>
            </c:numRef>
          </c:yVal>
          <c:smooth val="0"/>
        </c:ser>
        <c:dLbls>
          <c:showLegendKey val="0"/>
          <c:showVal val="0"/>
          <c:showCatName val="0"/>
          <c:showSerName val="0"/>
          <c:showPercent val="0"/>
          <c:showBubbleSize val="0"/>
        </c:dLbls>
        <c:axId val="321980096"/>
        <c:axId val="321980672"/>
      </c:scatterChart>
      <c:valAx>
        <c:axId val="321980096"/>
        <c:scaling>
          <c:orientation val="minMax"/>
          <c:max val="41700"/>
          <c:min val="40878"/>
        </c:scaling>
        <c:delete val="0"/>
        <c:axPos val="b"/>
        <c:numFmt formatCode="mmm\-yy" sourceLinked="1"/>
        <c:majorTickMark val="out"/>
        <c:minorTickMark val="none"/>
        <c:tickLblPos val="nextTo"/>
        <c:txPr>
          <a:bodyPr rot="2700000"/>
          <a:lstStyle/>
          <a:p>
            <a:pPr>
              <a:defRPr sz="600"/>
            </a:pPr>
            <a:endParaRPr lang="pt-BR"/>
          </a:p>
        </c:txPr>
        <c:crossAx val="321980672"/>
        <c:crosses val="autoZero"/>
        <c:crossBetween val="midCat"/>
        <c:majorUnit val="100"/>
        <c:minorUnit val="10"/>
      </c:valAx>
      <c:valAx>
        <c:axId val="321980672"/>
        <c:scaling>
          <c:orientation val="minMax"/>
          <c:max val="3"/>
          <c:min val="1"/>
        </c:scaling>
        <c:delete val="0"/>
        <c:axPos val="l"/>
        <c:title>
          <c:tx>
            <c:rich>
              <a:bodyPr rot="-5400000" vert="horz"/>
              <a:lstStyle/>
              <a:p>
                <a:pPr>
                  <a:defRPr sz="800" b="0"/>
                </a:pPr>
                <a:r>
                  <a:rPr lang="pt-BR" sz="800" b="0"/>
                  <a:t>DGM (mGy)</a:t>
                </a:r>
              </a:p>
            </c:rich>
          </c:tx>
          <c:layout>
            <c:manualLayout>
              <c:xMode val="edge"/>
              <c:yMode val="edge"/>
              <c:x val="2.4197488376487102E-2"/>
              <c:y val="0.22259282631250399"/>
            </c:manualLayout>
          </c:layout>
          <c:overlay val="0"/>
        </c:title>
        <c:numFmt formatCode="0" sourceLinked="0"/>
        <c:majorTickMark val="out"/>
        <c:minorTickMark val="none"/>
        <c:tickLblPos val="nextTo"/>
        <c:txPr>
          <a:bodyPr/>
          <a:lstStyle/>
          <a:p>
            <a:pPr>
              <a:defRPr sz="900"/>
            </a:pPr>
            <a:endParaRPr lang="pt-BR"/>
          </a:p>
        </c:txPr>
        <c:crossAx val="321980096"/>
        <c:crosses val="autoZero"/>
        <c:crossBetween val="midCat"/>
        <c:majorUnit val="1"/>
      </c:valAx>
    </c:plotArea>
    <c:legend>
      <c:legendPos val="b"/>
      <c:layout>
        <c:manualLayout>
          <c:xMode val="edge"/>
          <c:yMode val="edge"/>
          <c:x val="0"/>
          <c:y val="0.82363117928052798"/>
          <c:w val="1"/>
          <c:h val="0.16980100541575299"/>
        </c:manualLayout>
      </c:layout>
      <c:overlay val="0"/>
      <c:txPr>
        <a:bodyPr/>
        <a:lstStyle/>
        <a:p>
          <a:pPr>
            <a:defRPr sz="600"/>
          </a:pPr>
          <a:endParaRPr lang="pt-BR"/>
        </a:p>
      </c:txPr>
    </c:legend>
    <c:plotVisOnly val="1"/>
    <c:dispBlanksAs val="gap"/>
    <c:showDLblsOverMax val="0"/>
  </c:chart>
  <c:txPr>
    <a:bodyPr/>
    <a:lstStyle/>
    <a:p>
      <a:pPr>
        <a:defRPr sz="1100">
          <a:latin typeface="Times New Roman" pitchFamily="18" charset="0"/>
          <a:cs typeface="Times New Roman" pitchFamily="18" charset="0"/>
        </a:defRPr>
      </a:pPr>
      <a:endParaRPr lang="pt-B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800"/>
            </a:pPr>
            <a:r>
              <a:rPr lang="pt-BR" sz="800"/>
              <a:t>DGM x espessura para 50 mm PMMA e </a:t>
            </a:r>
          </a:p>
          <a:p>
            <a:pPr algn="ctr" rtl="0">
              <a:defRPr sz="800"/>
            </a:pPr>
            <a:r>
              <a:rPr lang="pt-BR" sz="800"/>
              <a:t>51 a 60 mm de</a:t>
            </a:r>
            <a:r>
              <a:rPr lang="pt-BR" sz="800" baseline="0"/>
              <a:t> </a:t>
            </a:r>
            <a:r>
              <a:rPr lang="pt-BR" sz="800"/>
              <a:t>tecido - Lorad (CR)</a:t>
            </a:r>
          </a:p>
        </c:rich>
      </c:tx>
      <c:layout>
        <c:manualLayout>
          <c:xMode val="edge"/>
          <c:yMode val="edge"/>
          <c:x val="0.160122141335996"/>
          <c:y val="3.9798704597409197E-3"/>
        </c:manualLayout>
      </c:layout>
      <c:overlay val="1"/>
    </c:title>
    <c:autoTitleDeleted val="0"/>
    <c:plotArea>
      <c:layout>
        <c:manualLayout>
          <c:layoutTarget val="inner"/>
          <c:xMode val="edge"/>
          <c:yMode val="edge"/>
          <c:x val="0.16542299022098"/>
          <c:y val="0.23366597222222199"/>
          <c:w val="0.74361446319367697"/>
          <c:h val="0.34816704617255401"/>
        </c:manualLayout>
      </c:layout>
      <c:scatterChart>
        <c:scatterStyle val="lineMarker"/>
        <c:varyColors val="0"/>
        <c:ser>
          <c:idx val="0"/>
          <c:order val="0"/>
          <c:tx>
            <c:v>50 mm PMMA</c:v>
          </c:tx>
          <c:spPr>
            <a:ln w="28575">
              <a:noFill/>
            </a:ln>
          </c:spPr>
          <c:marker>
            <c:symbol val="diamond"/>
            <c:size val="2"/>
            <c:spPr>
              <a:solidFill>
                <a:srgbClr val="FF0000"/>
              </a:solidFill>
              <a:ln>
                <a:solidFill>
                  <a:srgbClr val="FF0000"/>
                </a:solidFill>
              </a:ln>
            </c:spPr>
          </c:marker>
          <c:xVal>
            <c:numRef>
              <c:f>CNR!$BG$78:$BO$78</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CNR!$BG$79:$BO$79</c:f>
              <c:numCache>
                <c:formatCode>0.00</c:formatCode>
                <c:ptCount val="9"/>
                <c:pt idx="0">
                  <c:v>2.71</c:v>
                </c:pt>
                <c:pt idx="1">
                  <c:v>2.84</c:v>
                </c:pt>
                <c:pt idx="2">
                  <c:v>2.98</c:v>
                </c:pt>
                <c:pt idx="3">
                  <c:v>3.04</c:v>
                </c:pt>
                <c:pt idx="4">
                  <c:v>3.25</c:v>
                </c:pt>
                <c:pt idx="5">
                  <c:v>3.56</c:v>
                </c:pt>
                <c:pt idx="6">
                  <c:v>3.71</c:v>
                </c:pt>
                <c:pt idx="7">
                  <c:v>2.96</c:v>
                </c:pt>
                <c:pt idx="8">
                  <c:v>2.98</c:v>
                </c:pt>
              </c:numCache>
            </c:numRef>
          </c:yVal>
          <c:smooth val="0"/>
        </c:ser>
        <c:ser>
          <c:idx val="2"/>
          <c:order val="1"/>
          <c:tx>
            <c:v>51 a 60 mm tecido</c:v>
          </c:tx>
          <c:spPr>
            <a:ln w="22225">
              <a:noFill/>
            </a:ln>
          </c:spPr>
          <c:marker>
            <c:symbol val="circle"/>
            <c:size val="2"/>
            <c:spPr>
              <a:solidFill>
                <a:srgbClr val="00B050"/>
              </a:solidFill>
              <a:ln w="22225">
                <a:solidFill>
                  <a:srgbClr val="00B050"/>
                </a:solidFill>
              </a:ln>
            </c:spPr>
          </c:marker>
          <c:xVal>
            <c:numRef>
              <c:f>CNR!$BG$78:$BO$78</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CNR!$BG$80:$BO$80</c:f>
              <c:numCache>
                <c:formatCode>0.00</c:formatCode>
                <c:ptCount val="9"/>
                <c:pt idx="0">
                  <c:v>2.64</c:v>
                </c:pt>
                <c:pt idx="1">
                  <c:v>2.69</c:v>
                </c:pt>
                <c:pt idx="2">
                  <c:v>2.8299999999999992</c:v>
                </c:pt>
                <c:pt idx="3">
                  <c:v>3.02</c:v>
                </c:pt>
                <c:pt idx="4">
                  <c:v>3.19</c:v>
                </c:pt>
                <c:pt idx="5">
                  <c:v>3.47</c:v>
                </c:pt>
                <c:pt idx="6">
                  <c:v>3.63</c:v>
                </c:pt>
                <c:pt idx="7">
                  <c:v>2.72</c:v>
                </c:pt>
                <c:pt idx="8">
                  <c:v>2.75</c:v>
                </c:pt>
              </c:numCache>
            </c:numRef>
          </c:yVal>
          <c:smooth val="0"/>
        </c:ser>
        <c:ser>
          <c:idx val="1"/>
          <c:order val="2"/>
          <c:tx>
            <c:v>limite</c:v>
          </c:tx>
          <c:spPr>
            <a:ln w="15875">
              <a:solidFill>
                <a:srgbClr val="FF0000"/>
              </a:solidFill>
              <a:prstDash val="sysDot"/>
            </a:ln>
          </c:spPr>
          <c:marker>
            <c:symbol val="none"/>
          </c:marker>
          <c:xVal>
            <c:numRef>
              <c:f>CNR!$BG$78:$BO$78</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CNR!$BG$81:$BO$81</c:f>
              <c:numCache>
                <c:formatCode>0.0</c:formatCode>
                <c:ptCount val="9"/>
                <c:pt idx="0">
                  <c:v>3</c:v>
                </c:pt>
                <c:pt idx="1">
                  <c:v>3</c:v>
                </c:pt>
                <c:pt idx="2">
                  <c:v>3</c:v>
                </c:pt>
                <c:pt idx="3">
                  <c:v>3</c:v>
                </c:pt>
                <c:pt idx="4">
                  <c:v>3</c:v>
                </c:pt>
                <c:pt idx="5">
                  <c:v>3</c:v>
                </c:pt>
                <c:pt idx="6">
                  <c:v>3</c:v>
                </c:pt>
                <c:pt idx="7">
                  <c:v>3</c:v>
                </c:pt>
                <c:pt idx="8">
                  <c:v>3</c:v>
                </c:pt>
              </c:numCache>
            </c:numRef>
          </c:yVal>
          <c:smooth val="0"/>
        </c:ser>
        <c:dLbls>
          <c:showLegendKey val="0"/>
          <c:showVal val="0"/>
          <c:showCatName val="0"/>
          <c:showSerName val="0"/>
          <c:showPercent val="0"/>
          <c:showBubbleSize val="0"/>
        </c:dLbls>
        <c:axId val="321979520"/>
        <c:axId val="215307904"/>
      </c:scatterChart>
      <c:valAx>
        <c:axId val="321979520"/>
        <c:scaling>
          <c:orientation val="minMax"/>
          <c:max val="41699"/>
          <c:min val="40878"/>
        </c:scaling>
        <c:delete val="0"/>
        <c:axPos val="b"/>
        <c:numFmt formatCode="mmm\-yy" sourceLinked="1"/>
        <c:majorTickMark val="out"/>
        <c:minorTickMark val="none"/>
        <c:tickLblPos val="nextTo"/>
        <c:txPr>
          <a:bodyPr rot="2700000"/>
          <a:lstStyle/>
          <a:p>
            <a:pPr>
              <a:defRPr sz="600"/>
            </a:pPr>
            <a:endParaRPr lang="pt-BR"/>
          </a:p>
        </c:txPr>
        <c:crossAx val="215307904"/>
        <c:crosses val="autoZero"/>
        <c:crossBetween val="midCat"/>
        <c:majorUnit val="100"/>
        <c:minorUnit val="10"/>
      </c:valAx>
      <c:valAx>
        <c:axId val="215307904"/>
        <c:scaling>
          <c:orientation val="minMax"/>
          <c:max val="5"/>
          <c:min val="2"/>
        </c:scaling>
        <c:delete val="0"/>
        <c:axPos val="l"/>
        <c:title>
          <c:tx>
            <c:rich>
              <a:bodyPr rot="-5400000" vert="horz"/>
              <a:lstStyle/>
              <a:p>
                <a:pPr>
                  <a:defRPr sz="800"/>
                </a:pPr>
                <a:r>
                  <a:rPr lang="pt-BR" sz="800"/>
                  <a:t>DGM (mGy)</a:t>
                </a:r>
              </a:p>
            </c:rich>
          </c:tx>
          <c:layout>
            <c:manualLayout>
              <c:xMode val="edge"/>
              <c:yMode val="edge"/>
              <c:x val="8.3572499903673599E-3"/>
              <c:y val="0.18350729400283999"/>
            </c:manualLayout>
          </c:layout>
          <c:overlay val="0"/>
        </c:title>
        <c:numFmt formatCode="0" sourceLinked="0"/>
        <c:majorTickMark val="out"/>
        <c:minorTickMark val="none"/>
        <c:tickLblPos val="nextTo"/>
        <c:crossAx val="321979520"/>
        <c:crosses val="autoZero"/>
        <c:crossBetween val="midCat"/>
        <c:majorUnit val="1"/>
      </c:valAx>
    </c:plotArea>
    <c:legend>
      <c:legendPos val="b"/>
      <c:layout>
        <c:manualLayout>
          <c:xMode val="edge"/>
          <c:yMode val="edge"/>
          <c:x val="0"/>
          <c:y val="0.75874560199405705"/>
          <c:w val="1"/>
          <c:h val="0.23378844305445801"/>
        </c:manualLayout>
      </c:layout>
      <c:overlay val="0"/>
      <c:txPr>
        <a:bodyPr/>
        <a:lstStyle/>
        <a:p>
          <a:pPr>
            <a:defRPr sz="600"/>
          </a:pPr>
          <a:endParaRPr lang="pt-BR"/>
        </a:p>
      </c:txPr>
    </c:legend>
    <c:plotVisOnly val="1"/>
    <c:dispBlanksAs val="gap"/>
    <c:showDLblsOverMax val="0"/>
  </c:chart>
  <c:txPr>
    <a:bodyPr/>
    <a:lstStyle/>
    <a:p>
      <a:pPr>
        <a:defRPr sz="1000" b="0">
          <a:latin typeface="Times New Roman" pitchFamily="18" charset="0"/>
          <a:cs typeface="Times New Roman" pitchFamily="18" charset="0"/>
        </a:defRPr>
      </a:pPr>
      <a:endParaRPr lang="pt-B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pt-BR" sz="800"/>
              <a:t>DGM x espessura</a:t>
            </a:r>
            <a:r>
              <a:rPr lang="pt-BR" sz="800" b="0" i="0" u="none" strike="noStrike" kern="1200" baseline="0">
                <a:solidFill>
                  <a:sysClr val="windowText" lastClr="000000"/>
                </a:solidFill>
                <a:latin typeface="Times New Roman" pitchFamily="18" charset="0"/>
                <a:ea typeface="+mn-ea"/>
                <a:cs typeface="Times New Roman" pitchFamily="18" charset="0"/>
              </a:rPr>
              <a:t> </a:t>
            </a:r>
            <a:r>
              <a:rPr lang="pt-BR" sz="800"/>
              <a:t>para 50 mm PMMA e</a:t>
            </a:r>
            <a:r>
              <a:rPr lang="pt-BR" sz="800" b="0" i="0" u="none" strike="noStrike" kern="1200" baseline="0">
                <a:solidFill>
                  <a:sysClr val="windowText" lastClr="000000"/>
                </a:solidFill>
                <a:latin typeface="Times New Roman" pitchFamily="18" charset="0"/>
                <a:ea typeface="+mn-ea"/>
                <a:cs typeface="Times New Roman" pitchFamily="18" charset="0"/>
              </a:rPr>
              <a:t> </a:t>
            </a:r>
            <a:endParaRPr lang="pt-BR" sz="800"/>
          </a:p>
          <a:p>
            <a:pPr>
              <a:defRPr sz="800"/>
            </a:pPr>
            <a:r>
              <a:rPr lang="pt-BR" sz="800"/>
              <a:t>51 a 60 mm de tecido - Performa (CR) </a:t>
            </a:r>
          </a:p>
        </c:rich>
      </c:tx>
      <c:layout>
        <c:manualLayout>
          <c:xMode val="edge"/>
          <c:yMode val="edge"/>
          <c:x val="0.193127244996779"/>
          <c:y val="3.91867221234442E-2"/>
        </c:manualLayout>
      </c:layout>
      <c:overlay val="1"/>
    </c:title>
    <c:autoTitleDeleted val="0"/>
    <c:plotArea>
      <c:layout>
        <c:manualLayout>
          <c:layoutTarget val="inner"/>
          <c:xMode val="edge"/>
          <c:yMode val="edge"/>
          <c:x val="0.18008150507839599"/>
          <c:y val="0.26165416666666702"/>
          <c:w val="0.72898857865650102"/>
          <c:h val="0.39199262447196997"/>
        </c:manualLayout>
      </c:layout>
      <c:scatterChart>
        <c:scatterStyle val="lineMarker"/>
        <c:varyColors val="0"/>
        <c:ser>
          <c:idx val="0"/>
          <c:order val="0"/>
          <c:tx>
            <c:v>50 mm PMMA</c:v>
          </c:tx>
          <c:spPr>
            <a:ln w="28575">
              <a:noFill/>
            </a:ln>
          </c:spPr>
          <c:marker>
            <c:symbol val="diamond"/>
            <c:size val="2"/>
            <c:spPr>
              <a:solidFill>
                <a:srgbClr val="FF0000"/>
              </a:solidFill>
              <a:ln>
                <a:solidFill>
                  <a:srgbClr val="FF0000"/>
                </a:solidFill>
              </a:ln>
            </c:spPr>
          </c:marker>
          <c:xVal>
            <c:numRef>
              <c:f>CNR!$BG$75:$BO$75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CNR!$BG$76:$BO$76</c:f>
              <c:numCache>
                <c:formatCode>0.00</c:formatCode>
                <c:ptCount val="9"/>
                <c:pt idx="0">
                  <c:v>2.76</c:v>
                </c:pt>
                <c:pt idx="1">
                  <c:v>2.8910840960000002</c:v>
                </c:pt>
                <c:pt idx="2">
                  <c:v>3.0628415091839991</c:v>
                </c:pt>
                <c:pt idx="3">
                  <c:v>3.2657442412574751</c:v>
                </c:pt>
                <c:pt idx="4">
                  <c:v>4.2628415091839917</c:v>
                </c:pt>
                <c:pt idx="5">
                  <c:v>4.5659999999999918</c:v>
                </c:pt>
                <c:pt idx="6">
                  <c:v>4.8813342719999904</c:v>
                </c:pt>
                <c:pt idx="7">
                  <c:v>2.8611732550400002</c:v>
                </c:pt>
                <c:pt idx="8">
                  <c:v>2.9</c:v>
                </c:pt>
              </c:numCache>
            </c:numRef>
          </c:yVal>
          <c:smooth val="0"/>
        </c:ser>
        <c:ser>
          <c:idx val="1"/>
          <c:order val="1"/>
          <c:tx>
            <c:v>51 a 60 mm tecido</c:v>
          </c:tx>
          <c:spPr>
            <a:ln w="28575">
              <a:noFill/>
            </a:ln>
          </c:spPr>
          <c:marker>
            <c:symbol val="circle"/>
            <c:size val="2"/>
            <c:spPr>
              <a:solidFill>
                <a:srgbClr val="00B050"/>
              </a:solidFill>
              <a:ln>
                <a:solidFill>
                  <a:srgbClr val="00B050"/>
                </a:solidFill>
              </a:ln>
            </c:spPr>
          </c:marker>
          <c:xVal>
            <c:numRef>
              <c:f>CNR!$BG$75:$BO$75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CNR!$BG$77:$BO$77</c:f>
              <c:numCache>
                <c:formatCode>0.00</c:formatCode>
                <c:ptCount val="9"/>
                <c:pt idx="0">
                  <c:v>2.67</c:v>
                </c:pt>
                <c:pt idx="1">
                  <c:v>2.74</c:v>
                </c:pt>
                <c:pt idx="2">
                  <c:v>2.9</c:v>
                </c:pt>
                <c:pt idx="3">
                  <c:v>3.2</c:v>
                </c:pt>
                <c:pt idx="4">
                  <c:v>4.0999999999999996</c:v>
                </c:pt>
                <c:pt idx="5">
                  <c:v>4.3199999999999976</c:v>
                </c:pt>
                <c:pt idx="6">
                  <c:v>4.68</c:v>
                </c:pt>
                <c:pt idx="7">
                  <c:v>2.71</c:v>
                </c:pt>
                <c:pt idx="8">
                  <c:v>2.75</c:v>
                </c:pt>
              </c:numCache>
            </c:numRef>
          </c:yVal>
          <c:smooth val="0"/>
        </c:ser>
        <c:ser>
          <c:idx val="2"/>
          <c:order val="2"/>
          <c:tx>
            <c:v>Limite</c:v>
          </c:tx>
          <c:spPr>
            <a:ln w="15875">
              <a:solidFill>
                <a:srgbClr val="FF0000"/>
              </a:solidFill>
              <a:prstDash val="sysDot"/>
            </a:ln>
          </c:spPr>
          <c:marker>
            <c:symbol val="none"/>
          </c:marker>
          <c:xVal>
            <c:numRef>
              <c:f>CNR!$BG$75:$BO$75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CNR!$BG$78:$BO$78</c:f>
              <c:numCache>
                <c:formatCode>0.0</c:formatCode>
                <c:ptCount val="9"/>
                <c:pt idx="0">
                  <c:v>3</c:v>
                </c:pt>
                <c:pt idx="1">
                  <c:v>3</c:v>
                </c:pt>
                <c:pt idx="2">
                  <c:v>3</c:v>
                </c:pt>
                <c:pt idx="3">
                  <c:v>3</c:v>
                </c:pt>
                <c:pt idx="4">
                  <c:v>3</c:v>
                </c:pt>
                <c:pt idx="5">
                  <c:v>3</c:v>
                </c:pt>
                <c:pt idx="6">
                  <c:v>3</c:v>
                </c:pt>
                <c:pt idx="7">
                  <c:v>3</c:v>
                </c:pt>
                <c:pt idx="8">
                  <c:v>3</c:v>
                </c:pt>
              </c:numCache>
            </c:numRef>
          </c:yVal>
          <c:smooth val="0"/>
        </c:ser>
        <c:dLbls>
          <c:showLegendKey val="0"/>
          <c:showVal val="0"/>
          <c:showCatName val="0"/>
          <c:showSerName val="0"/>
          <c:showPercent val="0"/>
          <c:showBubbleSize val="0"/>
        </c:dLbls>
        <c:axId val="321978944"/>
        <c:axId val="321982400"/>
      </c:scatterChart>
      <c:valAx>
        <c:axId val="321978944"/>
        <c:scaling>
          <c:orientation val="minMax"/>
          <c:max val="41700"/>
          <c:min val="40878"/>
        </c:scaling>
        <c:delete val="0"/>
        <c:axPos val="b"/>
        <c:numFmt formatCode="mmm\-yy" sourceLinked="1"/>
        <c:majorTickMark val="out"/>
        <c:minorTickMark val="none"/>
        <c:tickLblPos val="nextTo"/>
        <c:txPr>
          <a:bodyPr rot="2700000"/>
          <a:lstStyle/>
          <a:p>
            <a:pPr>
              <a:defRPr sz="600"/>
            </a:pPr>
            <a:endParaRPr lang="pt-BR"/>
          </a:p>
        </c:txPr>
        <c:crossAx val="321982400"/>
        <c:crosses val="autoZero"/>
        <c:crossBetween val="midCat"/>
        <c:majorUnit val="100"/>
        <c:minorUnit val="10"/>
      </c:valAx>
      <c:valAx>
        <c:axId val="321982400"/>
        <c:scaling>
          <c:orientation val="minMax"/>
          <c:max val="5"/>
          <c:min val="2"/>
        </c:scaling>
        <c:delete val="0"/>
        <c:axPos val="l"/>
        <c:title>
          <c:tx>
            <c:rich>
              <a:bodyPr rot="-5400000" vert="horz"/>
              <a:lstStyle/>
              <a:p>
                <a:pPr>
                  <a:defRPr sz="800"/>
                </a:pPr>
                <a:r>
                  <a:rPr lang="pt-BR" sz="800"/>
                  <a:t>DGM (mGy)</a:t>
                </a:r>
              </a:p>
            </c:rich>
          </c:tx>
          <c:layout>
            <c:manualLayout>
              <c:xMode val="edge"/>
              <c:yMode val="edge"/>
              <c:x val="4.1938207793365802E-2"/>
              <c:y val="0.23034831990718699"/>
            </c:manualLayout>
          </c:layout>
          <c:overlay val="0"/>
        </c:title>
        <c:numFmt formatCode="0" sourceLinked="0"/>
        <c:majorTickMark val="out"/>
        <c:minorTickMark val="none"/>
        <c:tickLblPos val="nextTo"/>
        <c:crossAx val="321978944"/>
        <c:crosses val="autoZero"/>
        <c:crossBetween val="midCat"/>
        <c:majorUnit val="1"/>
      </c:valAx>
    </c:plotArea>
    <c:legend>
      <c:legendPos val="b"/>
      <c:layout>
        <c:manualLayout>
          <c:xMode val="edge"/>
          <c:yMode val="edge"/>
          <c:x val="0"/>
          <c:y val="0.83158298964615396"/>
          <c:w val="0.99919266420811403"/>
          <c:h val="0.15629915999223001"/>
        </c:manualLayout>
      </c:layout>
      <c:overlay val="0"/>
      <c:txPr>
        <a:bodyPr/>
        <a:lstStyle/>
        <a:p>
          <a:pPr>
            <a:defRPr sz="600"/>
          </a:pPr>
          <a:endParaRPr lang="pt-BR"/>
        </a:p>
      </c:txPr>
    </c:legend>
    <c:plotVisOnly val="1"/>
    <c:dispBlanksAs val="gap"/>
    <c:showDLblsOverMax val="0"/>
  </c:chart>
  <c:txPr>
    <a:bodyPr/>
    <a:lstStyle/>
    <a:p>
      <a:pPr>
        <a:defRPr sz="800" b="0">
          <a:latin typeface="Times New Roman" pitchFamily="18" charset="0"/>
          <a:cs typeface="Times New Roman" pitchFamily="18" charset="0"/>
        </a:defRPr>
      </a:pPr>
      <a:endParaRPr lang="pt-B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a:pPr>
            <a:r>
              <a:rPr lang="pt-BR" sz="800"/>
              <a:t>DGM x espessura para 70 mm PMMA e</a:t>
            </a:r>
          </a:p>
          <a:p>
            <a:pPr>
              <a:defRPr sz="800"/>
            </a:pPr>
            <a:r>
              <a:rPr lang="pt-BR" sz="800"/>
              <a:t>&gt; 71 mm de Tecido - Lorad (CR)</a:t>
            </a:r>
          </a:p>
        </c:rich>
      </c:tx>
      <c:layout>
        <c:manualLayout>
          <c:xMode val="edge"/>
          <c:yMode val="edge"/>
          <c:x val="0.191593335178151"/>
          <c:y val="5.5152779968706501E-3"/>
        </c:manualLayout>
      </c:layout>
      <c:overlay val="1"/>
    </c:title>
    <c:autoTitleDeleted val="0"/>
    <c:plotArea>
      <c:layout>
        <c:manualLayout>
          <c:layoutTarget val="inner"/>
          <c:xMode val="edge"/>
          <c:yMode val="edge"/>
          <c:x val="0.17962152777777801"/>
          <c:y val="0.25240763888888901"/>
          <c:w val="0.729448357175982"/>
          <c:h val="0.37099014952941201"/>
        </c:manualLayout>
      </c:layout>
      <c:scatterChart>
        <c:scatterStyle val="lineMarker"/>
        <c:varyColors val="0"/>
        <c:ser>
          <c:idx val="0"/>
          <c:order val="0"/>
          <c:tx>
            <c:v>70mm PMMA</c:v>
          </c:tx>
          <c:spPr>
            <a:ln w="28575">
              <a:noFill/>
            </a:ln>
          </c:spPr>
          <c:marker>
            <c:symbol val="diamond"/>
            <c:size val="2"/>
            <c:spPr>
              <a:ln w="12700">
                <a:solidFill>
                  <a:srgbClr val="FF0000"/>
                </a:solidFill>
              </a:ln>
            </c:spPr>
          </c:marker>
          <c:xVal>
            <c:numRef>
              <c:f>CNR!$BG$115:$BO$115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CNR!$BG$116:$BO$116</c:f>
              <c:numCache>
                <c:formatCode>0.00</c:formatCode>
                <c:ptCount val="9"/>
                <c:pt idx="0">
                  <c:v>6.51</c:v>
                </c:pt>
                <c:pt idx="1">
                  <c:v>6.5</c:v>
                </c:pt>
                <c:pt idx="2">
                  <c:v>6.8012065363199916</c:v>
                </c:pt>
                <c:pt idx="3">
                  <c:v>6.844743710655</c:v>
                </c:pt>
                <c:pt idx="4">
                  <c:v>7.09</c:v>
                </c:pt>
                <c:pt idx="5">
                  <c:v>7.35</c:v>
                </c:pt>
                <c:pt idx="6">
                  <c:v>7.6821900662719846</c:v>
                </c:pt>
                <c:pt idx="7">
                  <c:v>6.5</c:v>
                </c:pt>
                <c:pt idx="8">
                  <c:v>6.52</c:v>
                </c:pt>
              </c:numCache>
            </c:numRef>
          </c:yVal>
          <c:smooth val="0"/>
        </c:ser>
        <c:ser>
          <c:idx val="2"/>
          <c:order val="1"/>
          <c:tx>
            <c:v>&gt; 71 mm Tecido</c:v>
          </c:tx>
          <c:spPr>
            <a:ln w="22225">
              <a:noFill/>
            </a:ln>
          </c:spPr>
          <c:marker>
            <c:symbol val="circle"/>
            <c:size val="2"/>
            <c:spPr>
              <a:solidFill>
                <a:srgbClr val="00B050"/>
              </a:solidFill>
              <a:ln w="22225">
                <a:solidFill>
                  <a:srgbClr val="00B050"/>
                </a:solidFill>
              </a:ln>
            </c:spPr>
          </c:marker>
          <c:xVal>
            <c:numRef>
              <c:f>CNR!$BG$115:$BO$115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CNR!$BG$117:$BO$117</c:f>
              <c:numCache>
                <c:formatCode>0.00</c:formatCode>
                <c:ptCount val="9"/>
                <c:pt idx="0">
                  <c:v>6.45</c:v>
                </c:pt>
                <c:pt idx="1">
                  <c:v>6.44</c:v>
                </c:pt>
                <c:pt idx="2">
                  <c:v>6.72</c:v>
                </c:pt>
                <c:pt idx="3">
                  <c:v>6.7809369764162586</c:v>
                </c:pt>
                <c:pt idx="4">
                  <c:v>6.9300000000000024</c:v>
                </c:pt>
                <c:pt idx="5">
                  <c:v>7.2126606486</c:v>
                </c:pt>
                <c:pt idx="6">
                  <c:v>7.45</c:v>
                </c:pt>
                <c:pt idx="7">
                  <c:v>6.48</c:v>
                </c:pt>
                <c:pt idx="8">
                  <c:v>6.5</c:v>
                </c:pt>
              </c:numCache>
            </c:numRef>
          </c:yVal>
          <c:smooth val="0"/>
        </c:ser>
        <c:ser>
          <c:idx val="1"/>
          <c:order val="2"/>
          <c:tx>
            <c:v>Limite</c:v>
          </c:tx>
          <c:spPr>
            <a:ln w="15875">
              <a:solidFill>
                <a:sysClr val="windowText" lastClr="000000"/>
              </a:solidFill>
              <a:prstDash val="sysDot"/>
            </a:ln>
          </c:spPr>
          <c:marker>
            <c:symbol val="none"/>
          </c:marker>
          <c:xVal>
            <c:numRef>
              <c:f>CNR!$BG$115:$BO$115</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CNR!$BG$118:$BO$118</c:f>
              <c:numCache>
                <c:formatCode>0.0</c:formatCode>
                <c:ptCount val="9"/>
                <c:pt idx="0">
                  <c:v>6.5</c:v>
                </c:pt>
                <c:pt idx="1">
                  <c:v>6.5</c:v>
                </c:pt>
                <c:pt idx="2">
                  <c:v>6.5</c:v>
                </c:pt>
                <c:pt idx="3">
                  <c:v>6.5</c:v>
                </c:pt>
                <c:pt idx="4">
                  <c:v>6.5</c:v>
                </c:pt>
                <c:pt idx="5">
                  <c:v>6.5</c:v>
                </c:pt>
                <c:pt idx="6">
                  <c:v>6.5</c:v>
                </c:pt>
                <c:pt idx="7">
                  <c:v>6.5</c:v>
                </c:pt>
                <c:pt idx="8">
                  <c:v>6.5</c:v>
                </c:pt>
              </c:numCache>
            </c:numRef>
          </c:yVal>
          <c:smooth val="0"/>
        </c:ser>
        <c:dLbls>
          <c:showLegendKey val="0"/>
          <c:showVal val="0"/>
          <c:showCatName val="0"/>
          <c:showSerName val="0"/>
          <c:showPercent val="0"/>
          <c:showBubbleSize val="0"/>
        </c:dLbls>
        <c:axId val="321982976"/>
        <c:axId val="321984704"/>
      </c:scatterChart>
      <c:valAx>
        <c:axId val="321982976"/>
        <c:scaling>
          <c:orientation val="minMax"/>
          <c:max val="41700"/>
          <c:min val="40878"/>
        </c:scaling>
        <c:delete val="0"/>
        <c:axPos val="b"/>
        <c:numFmt formatCode="mmm\-yy" sourceLinked="1"/>
        <c:majorTickMark val="out"/>
        <c:minorTickMark val="none"/>
        <c:tickLblPos val="nextTo"/>
        <c:txPr>
          <a:bodyPr rot="2700000"/>
          <a:lstStyle/>
          <a:p>
            <a:pPr>
              <a:defRPr sz="600"/>
            </a:pPr>
            <a:endParaRPr lang="pt-BR"/>
          </a:p>
        </c:txPr>
        <c:crossAx val="321984704"/>
        <c:crosses val="autoZero"/>
        <c:crossBetween val="midCat"/>
        <c:majorUnit val="100"/>
        <c:minorUnit val="10"/>
      </c:valAx>
      <c:valAx>
        <c:axId val="321984704"/>
        <c:scaling>
          <c:orientation val="minMax"/>
          <c:max val="9"/>
          <c:min val="3"/>
        </c:scaling>
        <c:delete val="0"/>
        <c:axPos val="l"/>
        <c:title>
          <c:tx>
            <c:rich>
              <a:bodyPr rot="-5400000" vert="horz"/>
              <a:lstStyle/>
              <a:p>
                <a:pPr>
                  <a:defRPr sz="800"/>
                </a:pPr>
                <a:r>
                  <a:rPr lang="pt-BR" sz="800"/>
                  <a:t>DGM (mGy)</a:t>
                </a:r>
              </a:p>
            </c:rich>
          </c:tx>
          <c:layout>
            <c:manualLayout>
              <c:xMode val="edge"/>
              <c:yMode val="edge"/>
              <c:x val="3.7230182199059401E-2"/>
              <c:y val="0.23079694331525899"/>
            </c:manualLayout>
          </c:layout>
          <c:overlay val="0"/>
        </c:title>
        <c:numFmt formatCode="0" sourceLinked="0"/>
        <c:majorTickMark val="out"/>
        <c:minorTickMark val="none"/>
        <c:tickLblPos val="nextTo"/>
        <c:txPr>
          <a:bodyPr/>
          <a:lstStyle/>
          <a:p>
            <a:pPr>
              <a:defRPr sz="800"/>
            </a:pPr>
            <a:endParaRPr lang="pt-BR"/>
          </a:p>
        </c:txPr>
        <c:crossAx val="321982976"/>
        <c:crosses val="autoZero"/>
        <c:crossBetween val="midCat"/>
        <c:majorUnit val="2"/>
        <c:minorUnit val="0.4"/>
      </c:valAx>
    </c:plotArea>
    <c:legend>
      <c:legendPos val="b"/>
      <c:layout>
        <c:manualLayout>
          <c:xMode val="edge"/>
          <c:yMode val="edge"/>
          <c:x val="5.9048441566829498E-3"/>
          <c:y val="0.83011257219962098"/>
          <c:w val="0.99047893757441496"/>
          <c:h val="0.169887639134011"/>
        </c:manualLayout>
      </c:layout>
      <c:overlay val="0"/>
      <c:txPr>
        <a:bodyPr/>
        <a:lstStyle/>
        <a:p>
          <a:pPr>
            <a:defRPr sz="600"/>
          </a:pPr>
          <a:endParaRPr lang="pt-BR"/>
        </a:p>
      </c:txPr>
    </c:legend>
    <c:plotVisOnly val="1"/>
    <c:dispBlanksAs val="gap"/>
    <c:showDLblsOverMax val="0"/>
  </c:chart>
  <c:txPr>
    <a:bodyPr/>
    <a:lstStyle/>
    <a:p>
      <a:pPr>
        <a:defRPr sz="1000" b="0">
          <a:latin typeface="Times New Roman" pitchFamily="18" charset="0"/>
          <a:cs typeface="Times New Roman" pitchFamily="18" charset="0"/>
        </a:defRPr>
      </a:pPr>
      <a:endParaRPr lang="pt-BR"/>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800"/>
            </a:pPr>
            <a:r>
              <a:rPr lang="pt-BR" sz="800"/>
              <a:t>DGM x espessura para 70 mm PMMA e </a:t>
            </a:r>
          </a:p>
          <a:p>
            <a:pPr algn="ctr" rtl="0">
              <a:defRPr sz="800"/>
            </a:pPr>
            <a:r>
              <a:rPr lang="pt-BR" sz="800"/>
              <a:t>&gt; 71 mm de</a:t>
            </a:r>
            <a:r>
              <a:rPr lang="pt-BR" sz="800" baseline="0"/>
              <a:t> </a:t>
            </a:r>
            <a:r>
              <a:rPr lang="pt-BR" sz="800"/>
              <a:t>tecido - Performa (CR)</a:t>
            </a:r>
          </a:p>
        </c:rich>
      </c:tx>
      <c:layout>
        <c:manualLayout>
          <c:xMode val="edge"/>
          <c:yMode val="edge"/>
          <c:x val="0.22879473399158401"/>
          <c:y val="2.03858812223221E-2"/>
        </c:manualLayout>
      </c:layout>
      <c:overlay val="1"/>
    </c:title>
    <c:autoTitleDeleted val="0"/>
    <c:plotArea>
      <c:layout>
        <c:manualLayout>
          <c:layoutTarget val="inner"/>
          <c:xMode val="edge"/>
          <c:yMode val="edge"/>
          <c:x val="0.141318629694305"/>
          <c:y val="0.23972327833441601"/>
          <c:w val="0.77922266883122504"/>
          <c:h val="0.368474971497602"/>
        </c:manualLayout>
      </c:layout>
      <c:scatterChart>
        <c:scatterStyle val="lineMarker"/>
        <c:varyColors val="0"/>
        <c:ser>
          <c:idx val="0"/>
          <c:order val="0"/>
          <c:tx>
            <c:v>70 mm PMMA</c:v>
          </c:tx>
          <c:spPr>
            <a:ln w="28575">
              <a:noFill/>
            </a:ln>
          </c:spPr>
          <c:marker>
            <c:symbol val="diamond"/>
            <c:size val="2"/>
            <c:spPr>
              <a:solidFill>
                <a:srgbClr val="FF0000"/>
              </a:solidFill>
              <a:ln>
                <a:solidFill>
                  <a:srgbClr val="FF0000"/>
                </a:solidFill>
              </a:ln>
            </c:spPr>
          </c:marker>
          <c:xVal>
            <c:numRef>
              <c:f>CNR!$BG$111:$BO$111</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CNR!$BG$112:$BO$112</c:f>
              <c:numCache>
                <c:formatCode>0.00</c:formatCode>
                <c:ptCount val="9"/>
                <c:pt idx="0">
                  <c:v>6.54</c:v>
                </c:pt>
                <c:pt idx="1">
                  <c:v>6.6099999999999977</c:v>
                </c:pt>
                <c:pt idx="2">
                  <c:v>6.57</c:v>
                </c:pt>
                <c:pt idx="3">
                  <c:v>6.79</c:v>
                </c:pt>
                <c:pt idx="4">
                  <c:v>7.06</c:v>
                </c:pt>
                <c:pt idx="5">
                  <c:v>7.96</c:v>
                </c:pt>
                <c:pt idx="6">
                  <c:v>8.34</c:v>
                </c:pt>
                <c:pt idx="7">
                  <c:v>5.42</c:v>
                </c:pt>
                <c:pt idx="8">
                  <c:v>5.58</c:v>
                </c:pt>
              </c:numCache>
            </c:numRef>
          </c:yVal>
          <c:smooth val="0"/>
        </c:ser>
        <c:ser>
          <c:idx val="1"/>
          <c:order val="1"/>
          <c:tx>
            <c:v>&gt; 71 mm tecido</c:v>
          </c:tx>
          <c:spPr>
            <a:ln w="28575">
              <a:noFill/>
            </a:ln>
          </c:spPr>
          <c:marker>
            <c:symbol val="circle"/>
            <c:size val="2"/>
            <c:spPr>
              <a:solidFill>
                <a:srgbClr val="00B050"/>
              </a:solidFill>
              <a:ln>
                <a:solidFill>
                  <a:srgbClr val="00B050"/>
                </a:solidFill>
              </a:ln>
            </c:spPr>
          </c:marker>
          <c:xVal>
            <c:numRef>
              <c:f>CNR!$BG$111:$BO$111</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CNR!$BG$113:$BO$113</c:f>
              <c:numCache>
                <c:formatCode>0.00</c:formatCode>
                <c:ptCount val="9"/>
                <c:pt idx="0">
                  <c:v>6.4300000000000024</c:v>
                </c:pt>
                <c:pt idx="1">
                  <c:v>6.48</c:v>
                </c:pt>
                <c:pt idx="2">
                  <c:v>6.59</c:v>
                </c:pt>
                <c:pt idx="3">
                  <c:v>6.64</c:v>
                </c:pt>
                <c:pt idx="4">
                  <c:v>6.85</c:v>
                </c:pt>
                <c:pt idx="5">
                  <c:v>7.58</c:v>
                </c:pt>
                <c:pt idx="6">
                  <c:v>8.120000000000001</c:v>
                </c:pt>
                <c:pt idx="7">
                  <c:v>5.18</c:v>
                </c:pt>
                <c:pt idx="8">
                  <c:v>5.21</c:v>
                </c:pt>
              </c:numCache>
            </c:numRef>
          </c:yVal>
          <c:smooth val="0"/>
        </c:ser>
        <c:ser>
          <c:idx val="2"/>
          <c:order val="2"/>
          <c:tx>
            <c:v>Limite</c:v>
          </c:tx>
          <c:spPr>
            <a:ln w="15875">
              <a:solidFill>
                <a:srgbClr val="FF0000"/>
              </a:solidFill>
              <a:prstDash val="sysDot"/>
            </a:ln>
          </c:spPr>
          <c:marker>
            <c:symbol val="none"/>
          </c:marker>
          <c:xVal>
            <c:numRef>
              <c:f>CNR!$BG$111:$BO$111</c:f>
              <c:numCache>
                <c:formatCode>mmm\-yy</c:formatCode>
                <c:ptCount val="9"/>
                <c:pt idx="0">
                  <c:v>40909</c:v>
                </c:pt>
                <c:pt idx="1">
                  <c:v>40969</c:v>
                </c:pt>
                <c:pt idx="2">
                  <c:v>41091</c:v>
                </c:pt>
                <c:pt idx="3">
                  <c:v>41183</c:v>
                </c:pt>
                <c:pt idx="4">
                  <c:v>41275</c:v>
                </c:pt>
                <c:pt idx="5">
                  <c:v>41334</c:v>
                </c:pt>
                <c:pt idx="6">
                  <c:v>41456</c:v>
                </c:pt>
                <c:pt idx="7">
                  <c:v>41548</c:v>
                </c:pt>
                <c:pt idx="8">
                  <c:v>41640</c:v>
                </c:pt>
              </c:numCache>
            </c:numRef>
          </c:xVal>
          <c:yVal>
            <c:numRef>
              <c:f>CNR!$BG$114:$BO$114</c:f>
              <c:numCache>
                <c:formatCode>0.0</c:formatCode>
                <c:ptCount val="9"/>
                <c:pt idx="0">
                  <c:v>6.5</c:v>
                </c:pt>
                <c:pt idx="1">
                  <c:v>6.5</c:v>
                </c:pt>
                <c:pt idx="2">
                  <c:v>6.5</c:v>
                </c:pt>
                <c:pt idx="3">
                  <c:v>6.5</c:v>
                </c:pt>
                <c:pt idx="4">
                  <c:v>6.5</c:v>
                </c:pt>
                <c:pt idx="5">
                  <c:v>6.5</c:v>
                </c:pt>
                <c:pt idx="6">
                  <c:v>6.5</c:v>
                </c:pt>
                <c:pt idx="7">
                  <c:v>6.5</c:v>
                </c:pt>
                <c:pt idx="8">
                  <c:v>6.5</c:v>
                </c:pt>
              </c:numCache>
            </c:numRef>
          </c:yVal>
          <c:smooth val="0"/>
        </c:ser>
        <c:dLbls>
          <c:showLegendKey val="0"/>
          <c:showVal val="0"/>
          <c:showCatName val="0"/>
          <c:showSerName val="0"/>
          <c:showPercent val="0"/>
          <c:showBubbleSize val="0"/>
        </c:dLbls>
        <c:axId val="321985280"/>
        <c:axId val="322036288"/>
      </c:scatterChart>
      <c:valAx>
        <c:axId val="321985280"/>
        <c:scaling>
          <c:orientation val="minMax"/>
          <c:max val="41700"/>
          <c:min val="40878"/>
        </c:scaling>
        <c:delete val="0"/>
        <c:axPos val="b"/>
        <c:numFmt formatCode="mmm\-yy" sourceLinked="1"/>
        <c:majorTickMark val="out"/>
        <c:minorTickMark val="none"/>
        <c:tickLblPos val="nextTo"/>
        <c:txPr>
          <a:bodyPr rot="2700000"/>
          <a:lstStyle/>
          <a:p>
            <a:pPr>
              <a:defRPr sz="600"/>
            </a:pPr>
            <a:endParaRPr lang="pt-BR"/>
          </a:p>
        </c:txPr>
        <c:crossAx val="322036288"/>
        <c:crosses val="autoZero"/>
        <c:crossBetween val="midCat"/>
        <c:majorUnit val="100"/>
        <c:minorUnit val="10"/>
      </c:valAx>
      <c:valAx>
        <c:axId val="322036288"/>
        <c:scaling>
          <c:orientation val="minMax"/>
          <c:max val="9"/>
          <c:min val="3"/>
        </c:scaling>
        <c:delete val="0"/>
        <c:axPos val="l"/>
        <c:title>
          <c:tx>
            <c:rich>
              <a:bodyPr rot="-5400000" vert="horz"/>
              <a:lstStyle/>
              <a:p>
                <a:pPr>
                  <a:defRPr sz="800"/>
                </a:pPr>
                <a:r>
                  <a:rPr lang="pt-BR" sz="800"/>
                  <a:t>DGM (mGy)</a:t>
                </a:r>
              </a:p>
            </c:rich>
          </c:tx>
          <c:layout>
            <c:manualLayout>
              <c:xMode val="edge"/>
              <c:yMode val="edge"/>
              <c:x val="1.63946173394992E-2"/>
              <c:y val="0.20173018402641901"/>
            </c:manualLayout>
          </c:layout>
          <c:overlay val="0"/>
        </c:title>
        <c:numFmt formatCode="0" sourceLinked="0"/>
        <c:majorTickMark val="out"/>
        <c:minorTickMark val="none"/>
        <c:tickLblPos val="nextTo"/>
        <c:txPr>
          <a:bodyPr/>
          <a:lstStyle/>
          <a:p>
            <a:pPr>
              <a:defRPr sz="800"/>
            </a:pPr>
            <a:endParaRPr lang="pt-BR"/>
          </a:p>
        </c:txPr>
        <c:crossAx val="321985280"/>
        <c:crosses val="autoZero"/>
        <c:crossBetween val="midCat"/>
        <c:majorUnit val="2"/>
      </c:valAx>
    </c:plotArea>
    <c:legend>
      <c:legendPos val="b"/>
      <c:layout>
        <c:manualLayout>
          <c:xMode val="edge"/>
          <c:yMode val="edge"/>
          <c:x val="0"/>
          <c:y val="0.84584301992641897"/>
          <c:w val="0.99884745538883202"/>
          <c:h val="0.154156955380577"/>
        </c:manualLayout>
      </c:layout>
      <c:overlay val="0"/>
      <c:txPr>
        <a:bodyPr/>
        <a:lstStyle/>
        <a:p>
          <a:pPr>
            <a:defRPr sz="600"/>
          </a:pPr>
          <a:endParaRPr lang="pt-BR"/>
        </a:p>
      </c:txPr>
    </c:legend>
    <c:plotVisOnly val="1"/>
    <c:dispBlanksAs val="gap"/>
    <c:showDLblsOverMax val="0"/>
  </c:chart>
  <c:txPr>
    <a:bodyPr/>
    <a:lstStyle/>
    <a:p>
      <a:pPr>
        <a:defRPr sz="1000" b="0">
          <a:latin typeface="Times New Roman" pitchFamily="18" charset="0"/>
          <a:cs typeface="Times New Roman"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5</Pages>
  <Words>3946</Words>
  <Characters>21309</Characters>
  <Application>Microsoft Office Word</Application>
  <DocSecurity>0</DocSecurity>
  <Lines>177</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Template_Artigos_XIV_Congresso_Brasileiro_de_Física_Médica</vt:lpstr>
      <vt:lpstr>Template_Artigos_XIV_Congresso_Brasileiro_de_Física_Médica</vt:lpstr>
    </vt:vector>
  </TitlesOfParts>
  <Company/>
  <LinksUpToDate>false</LinksUpToDate>
  <CharactersWithSpaces>25205</CharactersWithSpaces>
  <SharedDoc>false</SharedDoc>
  <HLinks>
    <vt:vector size="6" baseType="variant">
      <vt:variant>
        <vt:i4>1441844</vt:i4>
      </vt:variant>
      <vt:variant>
        <vt:i4>8566</vt:i4>
      </vt:variant>
      <vt:variant>
        <vt:i4>1025</vt:i4>
      </vt:variant>
      <vt:variant>
        <vt:i4>1</vt:i4>
      </vt:variant>
      <vt:variant>
        <vt:lpwstr>capa_revista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Template_Artigos_XIV_Congresso_Brasileiro_de_Física_Médica</dc:title>
  <dc:creator>Prof. Dr. Silvio Ricardo Pires</dc:creator>
  <cp:lastModifiedBy>سيلفيو ريكاردو صحن الفنجان</cp:lastModifiedBy>
  <cp:revision>3</cp:revision>
  <dcterms:created xsi:type="dcterms:W3CDTF">2016-04-25T21:08:00Z</dcterms:created>
  <dcterms:modified xsi:type="dcterms:W3CDTF">2016-05-09T16:48:00Z</dcterms:modified>
</cp:coreProperties>
</file>